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2DFCF1F5" w:rsidR="0005090C" w:rsidRPr="009340D9" w:rsidRDefault="00654566" w:rsidP="000D5AE8">
      <w:pPr>
        <w:ind w:right="142"/>
        <w:rPr>
          <w:rFonts w:asciiTheme="minorHAnsi" w:hAnsiTheme="minorHAnsi"/>
          <w:b/>
        </w:rPr>
      </w:pPr>
      <w:r w:rsidRPr="009340D9">
        <w:rPr>
          <w:rFonts w:asciiTheme="minorHAnsi" w:hAnsiTheme="minorHAnsi"/>
          <w:b/>
        </w:rPr>
        <w:t xml:space="preserve">Příloha č. </w:t>
      </w:r>
      <w:r w:rsidR="00F114D4">
        <w:rPr>
          <w:rFonts w:asciiTheme="minorHAnsi" w:hAnsiTheme="minorHAnsi"/>
          <w:b/>
        </w:rPr>
        <w:t>3</w:t>
      </w:r>
      <w:r w:rsidRPr="009340D9">
        <w:rPr>
          <w:rFonts w:asciiTheme="minorHAnsi" w:hAnsiTheme="minorHAnsi"/>
          <w:b/>
        </w:rPr>
        <w:t xml:space="preserve"> </w:t>
      </w:r>
      <w:r w:rsidR="00F114D4">
        <w:rPr>
          <w:rFonts w:asciiTheme="minorHAnsi" w:hAnsiTheme="minorHAnsi"/>
          <w:b/>
        </w:rPr>
        <w:t>výzvy</w:t>
      </w:r>
      <w:r w:rsidRPr="009340D9">
        <w:rPr>
          <w:rFonts w:asciiTheme="minorHAnsi" w:hAnsiTheme="minorHAnsi"/>
          <w:b/>
        </w:rPr>
        <w:t xml:space="preserve"> – Závazný návrh smlouvy</w:t>
      </w:r>
      <w:r w:rsidR="00062AEF" w:rsidRPr="009340D9">
        <w:rPr>
          <w:rFonts w:asciiTheme="minorHAnsi" w:hAnsiTheme="minorHAnsi"/>
          <w:b/>
        </w:rPr>
        <w:t xml:space="preserve"> o dílo</w:t>
      </w:r>
    </w:p>
    <w:p w14:paraId="56353B74" w14:textId="77777777" w:rsidR="00241DB6" w:rsidRPr="009340D9" w:rsidRDefault="00241DB6">
      <w:pPr>
        <w:rPr>
          <w:rFonts w:asciiTheme="minorHAnsi" w:hAnsiTheme="minorHAnsi"/>
          <w:b/>
          <w:sz w:val="14"/>
          <w:u w:val="single"/>
        </w:rPr>
      </w:pPr>
    </w:p>
    <w:p w14:paraId="5336C461" w14:textId="67A68B6D" w:rsidR="00432C06" w:rsidRPr="009340D9" w:rsidRDefault="00654566" w:rsidP="00023066">
      <w:pPr>
        <w:jc w:val="center"/>
        <w:rPr>
          <w:rFonts w:asciiTheme="minorHAnsi" w:hAnsiTheme="minorHAnsi" w:cstheme="minorHAnsi"/>
          <w:b/>
          <w:sz w:val="28"/>
          <w:szCs w:val="20"/>
        </w:rPr>
      </w:pPr>
      <w:r w:rsidRPr="009340D9">
        <w:rPr>
          <w:rFonts w:asciiTheme="minorHAnsi" w:hAnsiTheme="minorHAnsi" w:cstheme="minorHAnsi"/>
          <w:b/>
          <w:sz w:val="28"/>
          <w:szCs w:val="20"/>
        </w:rPr>
        <w:t xml:space="preserve">SMLOUVA </w:t>
      </w:r>
      <w:r w:rsidR="00B446AD" w:rsidRPr="009340D9">
        <w:rPr>
          <w:rFonts w:asciiTheme="minorHAnsi" w:hAnsiTheme="minorHAnsi" w:cstheme="minorHAnsi"/>
          <w:b/>
          <w:sz w:val="28"/>
          <w:szCs w:val="20"/>
        </w:rPr>
        <w:t xml:space="preserve">O </w:t>
      </w:r>
      <w:r w:rsidR="00710CAA" w:rsidRPr="009340D9">
        <w:rPr>
          <w:rFonts w:asciiTheme="minorHAnsi" w:hAnsiTheme="minorHAnsi" w:cstheme="minorHAnsi"/>
          <w:b/>
          <w:sz w:val="28"/>
          <w:szCs w:val="20"/>
        </w:rPr>
        <w:t>DÍLO</w:t>
      </w:r>
      <w:r w:rsidR="00B446AD" w:rsidRPr="009340D9">
        <w:rPr>
          <w:rFonts w:asciiTheme="minorHAnsi" w:hAnsiTheme="minorHAnsi" w:cstheme="minorHAnsi"/>
          <w:b/>
          <w:sz w:val="28"/>
          <w:szCs w:val="20"/>
        </w:rPr>
        <w:t xml:space="preserve"> </w:t>
      </w:r>
    </w:p>
    <w:p w14:paraId="6A65F7FB" w14:textId="0E4D24AC" w:rsidR="007D1E40" w:rsidRPr="009340D9" w:rsidRDefault="007D1E40" w:rsidP="000D5AE8">
      <w:pPr>
        <w:ind w:right="57"/>
        <w:jc w:val="center"/>
        <w:rPr>
          <w:rFonts w:asciiTheme="minorHAnsi" w:hAnsiTheme="minorHAnsi"/>
          <w:sz w:val="22"/>
          <w:szCs w:val="22"/>
        </w:rPr>
      </w:pPr>
      <w:r w:rsidRPr="009340D9">
        <w:rPr>
          <w:rFonts w:asciiTheme="minorHAnsi" w:hAnsiTheme="minorHAnsi"/>
          <w:sz w:val="22"/>
          <w:szCs w:val="22"/>
        </w:rPr>
        <w:t xml:space="preserve">uzavřená dle ustanovení § 2586 a násl. zákona č. 89/2012 Sb., občanský zákoník,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„OZ“) a dle zákona č. 134/2016 Sb., o zadávání veřejných zakázek,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„ZZVZ“)</w:t>
      </w:r>
    </w:p>
    <w:p w14:paraId="7718A503" w14:textId="77777777" w:rsidR="009031F0" w:rsidRPr="009340D9" w:rsidRDefault="009031F0" w:rsidP="00654566">
      <w:pPr>
        <w:pStyle w:val="Zkladntext2"/>
        <w:framePr w:w="0" w:hRule="auto" w:hSpace="0" w:wrap="auto" w:vAnchor="margin" w:hAnchor="text" w:xAlign="left" w:yAlign="inline"/>
        <w:rPr>
          <w:rFonts w:asciiTheme="minorHAnsi" w:hAnsiTheme="minorHAnsi" w:cs="Times New Roman"/>
          <w:bCs/>
        </w:rPr>
      </w:pPr>
    </w:p>
    <w:p w14:paraId="3A9E14B5" w14:textId="5925959B" w:rsidR="009031F0" w:rsidRPr="009340D9" w:rsidRDefault="00710CAA" w:rsidP="007C5C74">
      <w:pPr>
        <w:pStyle w:val="Zkladntext2"/>
        <w:framePr w:w="0" w:hRule="auto" w:hSpace="0" w:wrap="auto" w:vAnchor="margin" w:hAnchor="text" w:xAlign="left" w:yAlign="inline"/>
        <w:rPr>
          <w:rFonts w:asciiTheme="minorHAnsi" w:hAnsiTheme="minorHAnsi" w:cs="Times New Roman"/>
          <w:b w:val="0"/>
          <w:bCs/>
          <w:sz w:val="22"/>
          <w:szCs w:val="22"/>
        </w:rPr>
      </w:pPr>
      <w:r w:rsidRPr="009340D9">
        <w:rPr>
          <w:rFonts w:asciiTheme="minorHAnsi" w:hAnsiTheme="minorHAnsi"/>
          <w:b w:val="0"/>
          <w:bCs/>
          <w:sz w:val="22"/>
          <w:szCs w:val="22"/>
        </w:rPr>
        <w:t xml:space="preserve">na zhotovení </w:t>
      </w:r>
      <w:r w:rsidR="004915DE" w:rsidRPr="00940CAF">
        <w:rPr>
          <w:rFonts w:asciiTheme="minorHAnsi" w:hAnsiTheme="minorHAnsi"/>
          <w:b w:val="0"/>
          <w:bCs/>
          <w:sz w:val="22"/>
          <w:szCs w:val="22"/>
        </w:rPr>
        <w:t>studi</w:t>
      </w:r>
      <w:r w:rsidR="00DC4935" w:rsidRPr="00940CAF">
        <w:rPr>
          <w:rFonts w:asciiTheme="minorHAnsi" w:hAnsiTheme="minorHAnsi"/>
          <w:b w:val="0"/>
          <w:bCs/>
          <w:sz w:val="22"/>
          <w:szCs w:val="22"/>
        </w:rPr>
        <w:t xml:space="preserve">e </w:t>
      </w:r>
      <w:r w:rsidR="004915DE" w:rsidRPr="00940CAF">
        <w:rPr>
          <w:rFonts w:asciiTheme="minorHAnsi" w:hAnsiTheme="minorHAnsi"/>
          <w:b w:val="0"/>
          <w:bCs/>
          <w:sz w:val="22"/>
          <w:szCs w:val="22"/>
        </w:rPr>
        <w:t>stav</w:t>
      </w:r>
      <w:r w:rsidR="00DC4935" w:rsidRPr="00940CAF">
        <w:rPr>
          <w:rFonts w:asciiTheme="minorHAnsi" w:hAnsiTheme="minorHAnsi"/>
          <w:b w:val="0"/>
          <w:bCs/>
          <w:sz w:val="22"/>
          <w:szCs w:val="22"/>
        </w:rPr>
        <w:t>by</w:t>
      </w:r>
    </w:p>
    <w:p w14:paraId="79081495"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Pr="009340D9" w:rsidRDefault="000E48B5" w:rsidP="00940CAF">
      <w:pPr>
        <w:pStyle w:val="Zkladntext2"/>
        <w:framePr w:w="0" w:hRule="auto" w:hSpace="0" w:wrap="auto" w:vAnchor="margin" w:hAnchor="text" w:xAlign="left" w:yAlign="inline"/>
        <w:rPr>
          <w:rFonts w:asciiTheme="minorHAnsi" w:hAnsiTheme="minorHAnsi" w:cs="Times New Roman"/>
          <w:bCs/>
          <w:sz w:val="22"/>
          <w:szCs w:val="22"/>
        </w:rPr>
      </w:pPr>
      <w:r w:rsidRPr="009340D9">
        <w:rPr>
          <w:rFonts w:asciiTheme="minorHAnsi" w:hAnsiTheme="minorHAnsi" w:cs="Times New Roman"/>
          <w:bCs/>
          <w:sz w:val="22"/>
          <w:szCs w:val="22"/>
        </w:rPr>
        <w:t>Smluvní strany</w:t>
      </w:r>
    </w:p>
    <w:p w14:paraId="216B2C41"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9340D9" w:rsidRDefault="00EF7AE0" w:rsidP="00940CAF">
      <w:pPr>
        <w:pStyle w:val="Odstavecseseznamem"/>
        <w:numPr>
          <w:ilvl w:val="0"/>
          <w:numId w:val="6"/>
        </w:numPr>
        <w:ind w:left="426" w:hanging="426"/>
        <w:rPr>
          <w:rFonts w:asciiTheme="minorHAnsi" w:hAnsiTheme="minorHAnsi"/>
          <w:bCs/>
          <w:sz w:val="24"/>
        </w:rPr>
      </w:pPr>
      <w:r w:rsidRPr="009340D9">
        <w:rPr>
          <w:rFonts w:asciiTheme="minorHAnsi" w:hAnsiTheme="minorHAnsi"/>
          <w:b/>
          <w:sz w:val="24"/>
        </w:rPr>
        <w:t>Nemocnice Pardubického kraje, a.s.</w:t>
      </w:r>
    </w:p>
    <w:p w14:paraId="723606A2" w14:textId="77777777" w:rsidR="00EF7AE0" w:rsidRPr="009340D9" w:rsidRDefault="00EF7AE0" w:rsidP="00EF7AE0">
      <w:pPr>
        <w:pStyle w:val="Odstavec11"/>
        <w:numPr>
          <w:ilvl w:val="0"/>
          <w:numId w:val="0"/>
        </w:numPr>
        <w:spacing w:before="0" w:after="0"/>
        <w:ind w:left="426"/>
        <w:rPr>
          <w:rFonts w:asciiTheme="minorHAnsi" w:hAnsiTheme="minorHAnsi"/>
          <w:bCs/>
          <w:sz w:val="22"/>
          <w:szCs w:val="22"/>
        </w:rPr>
      </w:pPr>
      <w:r w:rsidRPr="009340D9">
        <w:rPr>
          <w:rFonts w:asciiTheme="minorHAnsi" w:hAnsiTheme="minorHAnsi"/>
          <w:sz w:val="22"/>
          <w:szCs w:val="22"/>
        </w:rPr>
        <w:t>Sídlo:</w:t>
      </w:r>
      <w:r w:rsidRPr="009340D9">
        <w:rPr>
          <w:rFonts w:asciiTheme="minorHAnsi" w:hAnsiTheme="minorHAnsi"/>
          <w:sz w:val="22"/>
          <w:szCs w:val="22"/>
        </w:rPr>
        <w:tab/>
      </w:r>
      <w:r w:rsidRPr="009340D9">
        <w:rPr>
          <w:rFonts w:asciiTheme="minorHAnsi" w:hAnsiTheme="minorHAnsi"/>
          <w:sz w:val="22"/>
          <w:szCs w:val="22"/>
        </w:rPr>
        <w:tab/>
        <w:t>Kyjevská 44, 532 03 Pardubice</w:t>
      </w:r>
    </w:p>
    <w:p w14:paraId="1DA95B95" w14:textId="2CFCFB9E"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Zastoupená:</w:t>
      </w:r>
      <w:r w:rsidRPr="009340D9">
        <w:rPr>
          <w:rFonts w:asciiTheme="minorHAnsi" w:hAnsiTheme="minorHAnsi"/>
          <w:sz w:val="22"/>
          <w:szCs w:val="22"/>
        </w:rPr>
        <w:tab/>
        <w:t xml:space="preserve">MUDr. Tomášem Gottvaldem, </w:t>
      </w:r>
      <w:r w:rsidR="00205A06" w:rsidRPr="009340D9">
        <w:rPr>
          <w:rFonts w:asciiTheme="minorHAnsi" w:hAnsiTheme="minorHAnsi"/>
          <w:sz w:val="22"/>
          <w:szCs w:val="22"/>
        </w:rPr>
        <w:t xml:space="preserve">MHA, </w:t>
      </w:r>
      <w:r w:rsidRPr="009340D9">
        <w:rPr>
          <w:rFonts w:asciiTheme="minorHAnsi" w:hAnsiTheme="minorHAnsi"/>
          <w:sz w:val="22"/>
          <w:szCs w:val="22"/>
        </w:rPr>
        <w:t xml:space="preserve">předsedou představenstva </w:t>
      </w:r>
    </w:p>
    <w:p w14:paraId="38AAF105" w14:textId="3B9C4C51" w:rsidR="00C75A10" w:rsidRPr="009340D9" w:rsidRDefault="00C75A1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t>Ing. Hynkem Raisem, MHA, místopředsedou představenstva</w:t>
      </w:r>
    </w:p>
    <w:p w14:paraId="613D07E9" w14:textId="77777777" w:rsidR="00EF7AE0" w:rsidRPr="009340D9" w:rsidRDefault="00EF7AE0" w:rsidP="00EF7AE0">
      <w:pPr>
        <w:tabs>
          <w:tab w:val="left" w:pos="284"/>
          <w:tab w:val="left" w:pos="1134"/>
        </w:tabs>
        <w:ind w:left="426"/>
        <w:rPr>
          <w:rFonts w:asciiTheme="minorHAnsi" w:hAnsiTheme="minorHAnsi"/>
          <w:sz w:val="22"/>
          <w:szCs w:val="22"/>
        </w:rPr>
      </w:pPr>
      <w:r w:rsidRPr="009340D9">
        <w:rPr>
          <w:rFonts w:asciiTheme="minorHAnsi" w:hAnsiTheme="minorHAnsi"/>
          <w:sz w:val="22"/>
          <w:szCs w:val="22"/>
        </w:rPr>
        <w:t>bankovní spojení:</w:t>
      </w:r>
      <w:r w:rsidRPr="009340D9">
        <w:rPr>
          <w:rFonts w:asciiTheme="minorHAnsi" w:hAnsiTheme="minorHAnsi"/>
          <w:sz w:val="22"/>
          <w:szCs w:val="22"/>
        </w:rPr>
        <w:tab/>
        <w:t xml:space="preserve">Československá obchodní banka, a.s. </w:t>
      </w:r>
    </w:p>
    <w:p w14:paraId="7D6559D2"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sz w:val="22"/>
          <w:szCs w:val="22"/>
        </w:rPr>
        <w:tab/>
        <w:t>280123725/0300</w:t>
      </w:r>
    </w:p>
    <w:p w14:paraId="3433C7DF" w14:textId="77777777"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IČ:</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bCs/>
          <w:sz w:val="22"/>
          <w:szCs w:val="22"/>
        </w:rPr>
        <w:t>27520536</w:t>
      </w:r>
    </w:p>
    <w:p w14:paraId="41879625" w14:textId="77777777" w:rsidR="00EF7AE0" w:rsidRPr="009340D9" w:rsidRDefault="00EF7AE0" w:rsidP="00EF7AE0">
      <w:pPr>
        <w:ind w:firstLine="426"/>
        <w:rPr>
          <w:rFonts w:asciiTheme="minorHAnsi" w:hAnsiTheme="minorHAnsi"/>
          <w:sz w:val="22"/>
          <w:szCs w:val="22"/>
        </w:rPr>
      </w:pPr>
      <w:r w:rsidRPr="009340D9">
        <w:rPr>
          <w:rFonts w:asciiTheme="minorHAnsi" w:hAnsiTheme="minorHAnsi"/>
          <w:sz w:val="22"/>
          <w:szCs w:val="22"/>
        </w:rPr>
        <w:t>DIČ:</w:t>
      </w:r>
      <w:r w:rsidRPr="009340D9">
        <w:rPr>
          <w:rFonts w:asciiTheme="minorHAnsi" w:hAnsiTheme="minorHAnsi"/>
          <w:sz w:val="22"/>
          <w:szCs w:val="22"/>
        </w:rPr>
        <w:tab/>
      </w:r>
      <w:r w:rsidRPr="009340D9">
        <w:rPr>
          <w:rFonts w:asciiTheme="minorHAnsi" w:hAnsiTheme="minorHAnsi"/>
          <w:sz w:val="22"/>
          <w:szCs w:val="22"/>
        </w:rPr>
        <w:tab/>
        <w:t>CZ27520536</w:t>
      </w:r>
    </w:p>
    <w:p w14:paraId="0997E502" w14:textId="77777777" w:rsidR="00EF7AE0" w:rsidRPr="009340D9" w:rsidRDefault="00EF7AE0" w:rsidP="00EF7AE0">
      <w:pPr>
        <w:pStyle w:val="Bezmezer"/>
        <w:ind w:left="426"/>
        <w:jc w:val="both"/>
        <w:rPr>
          <w:rFonts w:asciiTheme="minorHAnsi" w:hAnsiTheme="minorHAnsi"/>
        </w:rPr>
      </w:pPr>
      <w:r w:rsidRPr="009340D9">
        <w:rPr>
          <w:rFonts w:asciiTheme="minorHAnsi" w:hAnsiTheme="minorHAnsi"/>
        </w:rPr>
        <w:t>zapsaná v obchodním rejstříku vedeném u Krajského soudu v Hradci Králové, oddíl B, vložka 2629</w:t>
      </w:r>
    </w:p>
    <w:p w14:paraId="23392FDB"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Datová schránka: eiefkcs</w:t>
      </w:r>
    </w:p>
    <w:p w14:paraId="63EDABE3" w14:textId="77777777" w:rsidR="00EF7AE0" w:rsidRPr="009340D9" w:rsidRDefault="00EF7AE0" w:rsidP="00EF7AE0">
      <w:pPr>
        <w:ind w:left="426"/>
        <w:rPr>
          <w:rFonts w:asciiTheme="minorHAnsi" w:hAnsiTheme="minorHAnsi"/>
          <w:sz w:val="22"/>
          <w:szCs w:val="22"/>
        </w:rPr>
      </w:pPr>
    </w:p>
    <w:p w14:paraId="2FE820AC" w14:textId="29317EB9"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 xml:space="preserve">Kontaktní osoby objednatele ve věcech technických: </w:t>
      </w:r>
    </w:p>
    <w:p w14:paraId="773A2DF7" w14:textId="12EA21B6"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Jméno:  </w:t>
      </w:r>
      <w:r w:rsidR="008442BC" w:rsidRPr="00940CAF">
        <w:rPr>
          <w:rFonts w:asciiTheme="minorHAnsi" w:hAnsiTheme="minorHAnsi"/>
          <w:sz w:val="22"/>
          <w:szCs w:val="22"/>
        </w:rPr>
        <w:tab/>
      </w:r>
      <w:r w:rsidR="0092631E" w:rsidRPr="00940CAF">
        <w:rPr>
          <w:rFonts w:asciiTheme="minorHAnsi" w:hAnsiTheme="minorHAnsi"/>
          <w:sz w:val="22"/>
          <w:szCs w:val="22"/>
        </w:rPr>
        <w:t>Ing. Petr Vrba</w:t>
      </w:r>
    </w:p>
    <w:p w14:paraId="0E024183" w14:textId="02983864"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sidRPr="00940CAF">
        <w:rPr>
          <w:rFonts w:asciiTheme="minorHAnsi" w:hAnsiTheme="minorHAnsi"/>
          <w:sz w:val="22"/>
          <w:szCs w:val="22"/>
        </w:rPr>
        <w:t>petr.vrba@nempk.cz</w:t>
      </w:r>
    </w:p>
    <w:p w14:paraId="0797FDE8" w14:textId="7AD70C7C"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92631E" w:rsidRPr="00940CAF">
        <w:rPr>
          <w:rFonts w:asciiTheme="minorHAnsi" w:hAnsiTheme="minorHAnsi"/>
          <w:sz w:val="22"/>
          <w:szCs w:val="22"/>
        </w:rPr>
        <w:t>+420 702 221 557</w:t>
      </w:r>
    </w:p>
    <w:p w14:paraId="4A9B9E5B" w14:textId="77777777" w:rsidR="004915DE" w:rsidRPr="00940CAF" w:rsidRDefault="00EF7AE0" w:rsidP="004915DE">
      <w:pPr>
        <w:rPr>
          <w:rFonts w:asciiTheme="minorHAnsi" w:hAnsiTheme="minorHAnsi"/>
          <w:sz w:val="22"/>
          <w:szCs w:val="22"/>
        </w:rPr>
      </w:pPr>
      <w:r w:rsidRPr="00940CAF">
        <w:rPr>
          <w:rFonts w:asciiTheme="minorHAnsi" w:hAnsiTheme="minorHAnsi"/>
          <w:sz w:val="22"/>
          <w:szCs w:val="22"/>
        </w:rPr>
        <w:t xml:space="preserve">         </w:t>
      </w:r>
    </w:p>
    <w:p w14:paraId="603E6426" w14:textId="67797413" w:rsidR="004915DE"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Jméno:</w:t>
      </w:r>
      <w:r w:rsidR="008442BC" w:rsidRPr="00940CAF">
        <w:rPr>
          <w:rFonts w:asciiTheme="minorHAnsi" w:hAnsiTheme="minorHAnsi"/>
          <w:sz w:val="22"/>
          <w:szCs w:val="22"/>
        </w:rPr>
        <w:tab/>
      </w:r>
      <w:r w:rsidR="004915DE" w:rsidRPr="00940CAF">
        <w:rPr>
          <w:rFonts w:asciiTheme="minorHAnsi" w:hAnsiTheme="minorHAnsi"/>
          <w:sz w:val="22"/>
          <w:szCs w:val="22"/>
        </w:rPr>
        <w:t xml:space="preserve">Ing. </w:t>
      </w:r>
      <w:r w:rsidR="0092631E">
        <w:rPr>
          <w:rFonts w:asciiTheme="minorHAnsi" w:hAnsiTheme="minorHAnsi"/>
          <w:sz w:val="22"/>
          <w:szCs w:val="22"/>
        </w:rPr>
        <w:t>Daniela Ježková</w:t>
      </w:r>
      <w:r w:rsidR="004915DE" w:rsidRPr="00940CAF">
        <w:rPr>
          <w:rFonts w:asciiTheme="minorHAnsi" w:hAnsiTheme="minorHAnsi"/>
          <w:sz w:val="22"/>
          <w:szCs w:val="22"/>
        </w:rPr>
        <w:t xml:space="preserve"> </w:t>
      </w:r>
    </w:p>
    <w:p w14:paraId="6332516C" w14:textId="3F020AAD" w:rsidR="00EF7AE0"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Pr>
          <w:rFonts w:asciiTheme="minorHAnsi" w:hAnsiTheme="minorHAnsi"/>
          <w:sz w:val="22"/>
          <w:szCs w:val="22"/>
        </w:rPr>
        <w:t>daniela</w:t>
      </w:r>
      <w:r w:rsidR="004915DE" w:rsidRPr="00940CAF">
        <w:rPr>
          <w:rFonts w:asciiTheme="minorHAnsi" w:hAnsiTheme="minorHAnsi"/>
          <w:sz w:val="22"/>
          <w:szCs w:val="22"/>
        </w:rPr>
        <w:t>.</w:t>
      </w:r>
      <w:r w:rsidR="0092631E">
        <w:rPr>
          <w:rFonts w:asciiTheme="minorHAnsi" w:hAnsiTheme="minorHAnsi"/>
          <w:sz w:val="22"/>
          <w:szCs w:val="22"/>
        </w:rPr>
        <w:t>jezkova</w:t>
      </w:r>
      <w:r w:rsidR="004915DE" w:rsidRPr="00940CAF">
        <w:rPr>
          <w:rFonts w:asciiTheme="minorHAnsi" w:hAnsiTheme="minorHAnsi"/>
          <w:sz w:val="22"/>
          <w:szCs w:val="22"/>
        </w:rPr>
        <w:t>@nempk.cz</w:t>
      </w:r>
    </w:p>
    <w:p w14:paraId="6AD754EC" w14:textId="05745CE2" w:rsidR="00EF7AE0" w:rsidRPr="009340D9"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4915DE" w:rsidRPr="00940CAF">
        <w:rPr>
          <w:rFonts w:asciiTheme="minorHAnsi" w:hAnsiTheme="minorHAnsi"/>
          <w:sz w:val="22"/>
          <w:szCs w:val="22"/>
        </w:rPr>
        <w:t xml:space="preserve">+420 702 221 </w:t>
      </w:r>
      <w:r w:rsidR="0092631E">
        <w:rPr>
          <w:rFonts w:asciiTheme="minorHAnsi" w:hAnsiTheme="minorHAnsi"/>
          <w:sz w:val="22"/>
          <w:szCs w:val="22"/>
        </w:rPr>
        <w:t>573</w:t>
      </w:r>
    </w:p>
    <w:p w14:paraId="6974FD8D" w14:textId="77777777" w:rsidR="00EF7AE0" w:rsidRPr="009340D9" w:rsidRDefault="00EF7AE0" w:rsidP="00EF7AE0">
      <w:pPr>
        <w:rPr>
          <w:rFonts w:asciiTheme="minorHAnsi" w:hAnsiTheme="minorHAnsi"/>
          <w:sz w:val="22"/>
          <w:szCs w:val="22"/>
        </w:rPr>
      </w:pPr>
    </w:p>
    <w:p w14:paraId="78FC83F1" w14:textId="77777777" w:rsidR="00EF7AE0" w:rsidRPr="009340D9" w:rsidRDefault="00EF7AE0" w:rsidP="00C75A10">
      <w:pPr>
        <w:ind w:firstLine="426"/>
        <w:rPr>
          <w:rFonts w:asciiTheme="minorHAnsi" w:hAnsiTheme="minorHAnsi"/>
          <w:sz w:val="22"/>
          <w:szCs w:val="22"/>
        </w:rPr>
      </w:pPr>
      <w:r w:rsidRPr="009340D9">
        <w:rPr>
          <w:rFonts w:asciiTheme="minorHAnsi" w:hAnsiTheme="minorHAnsi"/>
          <w:sz w:val="22"/>
          <w:szCs w:val="22"/>
        </w:rPr>
        <w:t>dále jen „objednatel“ na straně jedné</w:t>
      </w:r>
    </w:p>
    <w:p w14:paraId="0A5EBE0C" w14:textId="77777777" w:rsidR="00EF7AE0" w:rsidRPr="009340D9" w:rsidRDefault="00EF7AE0" w:rsidP="00EF7AE0">
      <w:pPr>
        <w:tabs>
          <w:tab w:val="left" w:pos="284"/>
        </w:tabs>
        <w:rPr>
          <w:rFonts w:asciiTheme="minorHAnsi" w:hAnsiTheme="minorHAnsi"/>
          <w:sz w:val="12"/>
          <w:szCs w:val="22"/>
        </w:rPr>
      </w:pPr>
    </w:p>
    <w:p w14:paraId="6FAD91D2" w14:textId="77777777" w:rsidR="00EF7AE0" w:rsidRPr="009340D9" w:rsidRDefault="00EF7AE0" w:rsidP="00940CAF">
      <w:pPr>
        <w:ind w:firstLine="426"/>
        <w:rPr>
          <w:rFonts w:asciiTheme="minorHAnsi" w:hAnsiTheme="minorHAnsi"/>
          <w:sz w:val="22"/>
          <w:szCs w:val="22"/>
        </w:rPr>
      </w:pPr>
      <w:r w:rsidRPr="009340D9">
        <w:rPr>
          <w:rFonts w:asciiTheme="minorHAnsi" w:hAnsiTheme="minorHAnsi"/>
          <w:sz w:val="22"/>
          <w:szCs w:val="22"/>
        </w:rPr>
        <w:t>a</w:t>
      </w:r>
    </w:p>
    <w:p w14:paraId="70C01FB8" w14:textId="77777777" w:rsidR="00EF7AE0" w:rsidRPr="009340D9" w:rsidRDefault="00EF7AE0" w:rsidP="00EF7AE0">
      <w:pPr>
        <w:pStyle w:val="Odstavecseseznamem"/>
        <w:ind w:left="360"/>
        <w:rPr>
          <w:rFonts w:asciiTheme="minorHAnsi" w:hAnsiTheme="minorHAnsi"/>
          <w:bCs/>
          <w:sz w:val="10"/>
          <w:szCs w:val="22"/>
        </w:rPr>
      </w:pPr>
    </w:p>
    <w:p w14:paraId="158DCE8E" w14:textId="77777777" w:rsidR="00EF7AE0" w:rsidRPr="009340D9" w:rsidRDefault="00EF7AE0" w:rsidP="00940CAF">
      <w:pPr>
        <w:pStyle w:val="Odstavecseseznamem"/>
        <w:numPr>
          <w:ilvl w:val="0"/>
          <w:numId w:val="6"/>
        </w:numPr>
        <w:ind w:left="426" w:hanging="426"/>
        <w:rPr>
          <w:rFonts w:asciiTheme="minorHAnsi" w:hAnsiTheme="minorHAnsi"/>
          <w:b/>
          <w:bCs/>
          <w:sz w:val="24"/>
        </w:rPr>
      </w:pPr>
      <w:r w:rsidRPr="009340D9">
        <w:rPr>
          <w:rFonts w:asciiTheme="minorHAnsi" w:hAnsiTheme="minorHAnsi"/>
          <w:b/>
          <w:color w:val="FF0000"/>
          <w:sz w:val="24"/>
        </w:rPr>
        <w:t>(doplní dodavatel - obchodní firma / jméno a příjmení)</w:t>
      </w:r>
    </w:p>
    <w:p w14:paraId="7C39E909" w14:textId="160B842A" w:rsidR="00EF7AE0" w:rsidRPr="009340D9" w:rsidRDefault="00EF7AE0" w:rsidP="00940CAF">
      <w:pPr>
        <w:pStyle w:val="Odstavec11"/>
        <w:numPr>
          <w:ilvl w:val="0"/>
          <w:numId w:val="0"/>
        </w:numPr>
        <w:tabs>
          <w:tab w:val="left" w:pos="2127"/>
        </w:tabs>
        <w:spacing w:before="0" w:after="0"/>
        <w:ind w:left="426"/>
        <w:rPr>
          <w:rFonts w:asciiTheme="minorHAnsi" w:hAnsiTheme="minorHAnsi"/>
          <w:bCs/>
          <w:sz w:val="22"/>
          <w:szCs w:val="22"/>
        </w:rPr>
      </w:pPr>
      <w:r w:rsidRPr="009340D9">
        <w:rPr>
          <w:rFonts w:asciiTheme="minorHAnsi" w:hAnsiTheme="minorHAnsi"/>
          <w:sz w:val="22"/>
          <w:szCs w:val="22"/>
        </w:rPr>
        <w:t xml:space="preserve">Sídlo: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 xml:space="preserve"> </w:t>
      </w:r>
    </w:p>
    <w:p w14:paraId="54ADFB19" w14:textId="2257766F" w:rsidR="00EF7AE0" w:rsidRPr="009340D9" w:rsidRDefault="00EF7AE0" w:rsidP="00940CAF">
      <w:pPr>
        <w:pStyle w:val="Odstavec11"/>
        <w:numPr>
          <w:ilvl w:val="0"/>
          <w:numId w:val="0"/>
        </w:numPr>
        <w:tabs>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Zastoupená: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3186DF99" w14:textId="10674CFB"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 xml:space="preserve">bankovní spojení: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CD18B" w14:textId="4B788D18"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F769F" w14:textId="55A7C00B" w:rsidR="00EF7AE0" w:rsidRPr="009340D9" w:rsidRDefault="00EF7AE0" w:rsidP="00940CAF">
      <w:pPr>
        <w:pStyle w:val="Odstavec11"/>
        <w:numPr>
          <w:ilvl w:val="0"/>
          <w:numId w:val="0"/>
        </w:numPr>
        <w:tabs>
          <w:tab w:val="left" w:pos="1701"/>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IČ:     </w:t>
      </w:r>
      <w:r w:rsidR="00940CAF">
        <w:rPr>
          <w:rFonts w:asciiTheme="minorHAnsi" w:hAnsiTheme="minorHAnsi"/>
          <w:sz w:val="22"/>
          <w:szCs w:val="22"/>
        </w:rPr>
        <w:tab/>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3B6834A" w14:textId="46F36EC0" w:rsidR="00EF7AE0" w:rsidRPr="009340D9" w:rsidRDefault="00EF7AE0" w:rsidP="00940CAF">
      <w:pPr>
        <w:tabs>
          <w:tab w:val="left" w:pos="2127"/>
        </w:tabs>
        <w:ind w:firstLine="426"/>
        <w:rPr>
          <w:rFonts w:asciiTheme="minorHAnsi" w:hAnsiTheme="minorHAnsi"/>
          <w:sz w:val="22"/>
          <w:szCs w:val="22"/>
        </w:rPr>
      </w:pPr>
      <w:r w:rsidRPr="009340D9">
        <w:rPr>
          <w:rFonts w:asciiTheme="minorHAnsi" w:hAnsiTheme="minorHAnsi"/>
          <w:sz w:val="22"/>
          <w:szCs w:val="22"/>
        </w:rPr>
        <w:t xml:space="preserve">DIČ: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0CB58D2" w14:textId="77777777" w:rsidR="007D06AE" w:rsidRDefault="00EF7AE0" w:rsidP="007D06AE">
      <w:pPr>
        <w:pStyle w:val="Bezmezer"/>
        <w:ind w:left="426"/>
        <w:jc w:val="both"/>
        <w:rPr>
          <w:rFonts w:asciiTheme="minorHAnsi" w:hAnsiTheme="minorHAnsi"/>
          <w:color w:val="FF0000"/>
        </w:rPr>
      </w:pPr>
      <w:r w:rsidRPr="009340D9">
        <w:rPr>
          <w:rFonts w:asciiTheme="minorHAnsi" w:hAnsiTheme="minorHAnsi"/>
        </w:rPr>
        <w:t xml:space="preserve">zapsaná v obchodním rejstříku vedeném u </w:t>
      </w:r>
      <w:r w:rsidR="00940CAF">
        <w:rPr>
          <w:rFonts w:asciiTheme="minorHAnsi" w:hAnsiTheme="minorHAnsi"/>
        </w:rPr>
        <w:t>………….</w:t>
      </w:r>
      <w:r w:rsidRPr="009340D9">
        <w:rPr>
          <w:rFonts w:asciiTheme="minorHAnsi" w:hAnsiTheme="minorHAnsi"/>
        </w:rPr>
        <w:t xml:space="preserve"> soudu v</w:t>
      </w:r>
      <w:r w:rsidR="00940CAF">
        <w:rPr>
          <w:rFonts w:asciiTheme="minorHAnsi" w:hAnsiTheme="minorHAnsi"/>
        </w:rPr>
        <w:t xml:space="preserve"> …………., oddíl …, vložka ……</w:t>
      </w:r>
      <w:r w:rsidRPr="009340D9">
        <w:rPr>
          <w:rFonts w:asciiTheme="minorHAnsi" w:hAnsiTheme="minorHAnsi"/>
        </w:rPr>
        <w:t xml:space="preserve">  </w:t>
      </w:r>
      <w:r w:rsidRPr="009340D9">
        <w:rPr>
          <w:rFonts w:asciiTheme="minorHAnsi" w:hAnsiTheme="minorHAnsi"/>
          <w:color w:val="FF0000"/>
        </w:rPr>
        <w:t>(doplní zhotovitel)</w:t>
      </w:r>
    </w:p>
    <w:p w14:paraId="5E96F0EC" w14:textId="7793EBD6" w:rsidR="00EF7AE0" w:rsidRPr="009340D9" w:rsidRDefault="00EF7AE0" w:rsidP="007D06AE">
      <w:pPr>
        <w:pStyle w:val="Bezmezer"/>
        <w:ind w:left="426"/>
        <w:jc w:val="both"/>
        <w:rPr>
          <w:rFonts w:asciiTheme="minorHAnsi" w:hAnsiTheme="minorHAnsi"/>
        </w:rPr>
      </w:pPr>
      <w:r w:rsidRPr="009340D9">
        <w:rPr>
          <w:rFonts w:asciiTheme="minorHAnsi" w:hAnsiTheme="minorHAnsi"/>
        </w:rPr>
        <w:t xml:space="preserve">Datová schránka: </w:t>
      </w:r>
      <w:r w:rsidRPr="009340D9">
        <w:rPr>
          <w:rFonts w:asciiTheme="minorHAnsi" w:hAnsiTheme="minorHAnsi"/>
          <w:color w:val="FF0000"/>
        </w:rPr>
        <w:t>(doplní zhotovitel)</w:t>
      </w:r>
    </w:p>
    <w:p w14:paraId="5FA57F19" w14:textId="1FBF7E58"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Adresa pro doručování:</w:t>
      </w:r>
      <w:r w:rsidR="00940CAF">
        <w:rPr>
          <w:rFonts w:asciiTheme="minorHAnsi" w:hAnsiTheme="minorHAnsi"/>
          <w:sz w:val="22"/>
          <w:szCs w:val="22"/>
        </w:rPr>
        <w:t xml:space="preserve"> </w:t>
      </w:r>
      <w:r w:rsidRPr="009340D9">
        <w:rPr>
          <w:rFonts w:asciiTheme="minorHAnsi" w:hAnsiTheme="minorHAnsi"/>
          <w:color w:val="FF0000"/>
          <w:sz w:val="22"/>
          <w:szCs w:val="22"/>
        </w:rPr>
        <w:t>(doplní zhotovitel)</w:t>
      </w:r>
    </w:p>
    <w:p w14:paraId="50CE1CBD" w14:textId="77777777" w:rsidR="00205A06" w:rsidRPr="009340D9" w:rsidRDefault="00EF7AE0" w:rsidP="00EF7AE0">
      <w:pPr>
        <w:pStyle w:val="Odstavecseseznamem"/>
        <w:ind w:left="360"/>
        <w:rPr>
          <w:rFonts w:asciiTheme="minorHAnsi" w:hAnsiTheme="minorHAnsi"/>
          <w:sz w:val="22"/>
          <w:szCs w:val="22"/>
        </w:rPr>
      </w:pPr>
      <w:r w:rsidRPr="009340D9">
        <w:rPr>
          <w:rFonts w:asciiTheme="minorHAnsi" w:hAnsiTheme="minorHAnsi"/>
          <w:sz w:val="22"/>
          <w:szCs w:val="22"/>
        </w:rPr>
        <w:t xml:space="preserve">  </w:t>
      </w:r>
    </w:p>
    <w:p w14:paraId="6B09DB77" w14:textId="0E31617E" w:rsidR="00EF7AE0" w:rsidRPr="009340D9" w:rsidRDefault="00EF7AE0" w:rsidP="00940CAF">
      <w:pPr>
        <w:pStyle w:val="Odstavecseseznamem"/>
        <w:ind w:left="360" w:firstLine="66"/>
        <w:rPr>
          <w:rFonts w:asciiTheme="minorHAnsi" w:hAnsiTheme="minorHAnsi"/>
          <w:bCs/>
          <w:sz w:val="22"/>
          <w:szCs w:val="22"/>
        </w:rPr>
      </w:pPr>
      <w:r w:rsidRPr="009340D9">
        <w:rPr>
          <w:rFonts w:asciiTheme="minorHAnsi" w:hAnsiTheme="minorHAnsi"/>
          <w:sz w:val="22"/>
          <w:szCs w:val="22"/>
        </w:rPr>
        <w:t>Kontaktní osoba objednatele ve věcech technických:</w:t>
      </w:r>
    </w:p>
    <w:p w14:paraId="743547F5" w14:textId="24A199C2"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Jméno:</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3B167937" w14:textId="66947420"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E-mail: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68350C85" w14:textId="43ED15B7"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Telefon: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24BF6591" w14:textId="77777777" w:rsidR="006B62BB" w:rsidRPr="009340D9" w:rsidRDefault="006B62BB" w:rsidP="006B62BB">
      <w:pPr>
        <w:rPr>
          <w:rFonts w:asciiTheme="minorHAnsi" w:hAnsiTheme="minorHAnsi"/>
          <w:sz w:val="22"/>
          <w:szCs w:val="22"/>
        </w:rPr>
      </w:pPr>
      <w:r w:rsidRPr="009340D9">
        <w:rPr>
          <w:rFonts w:asciiTheme="minorHAnsi" w:hAnsiTheme="minorHAnsi"/>
          <w:sz w:val="22"/>
          <w:szCs w:val="22"/>
        </w:rPr>
        <w:t xml:space="preserve"> </w:t>
      </w:r>
    </w:p>
    <w:p w14:paraId="0E1DB542" w14:textId="5DA8352E" w:rsidR="006B62BB" w:rsidRPr="009340D9" w:rsidRDefault="006B62BB" w:rsidP="00C75A10">
      <w:pPr>
        <w:ind w:firstLine="426"/>
        <w:rPr>
          <w:rFonts w:asciiTheme="minorHAnsi" w:hAnsiTheme="minorHAnsi"/>
          <w:sz w:val="22"/>
          <w:szCs w:val="22"/>
        </w:rPr>
      </w:pPr>
      <w:r w:rsidRPr="009340D9">
        <w:rPr>
          <w:rFonts w:asciiTheme="minorHAnsi" w:hAnsiTheme="minorHAnsi"/>
          <w:sz w:val="22"/>
          <w:szCs w:val="22"/>
        </w:rPr>
        <w:t>dále jen „zhotovitel“ na straně druhé</w:t>
      </w:r>
    </w:p>
    <w:p w14:paraId="5C9CE34C" w14:textId="0F69A996" w:rsidR="000D6B35" w:rsidRPr="009340D9" w:rsidRDefault="009031F0" w:rsidP="000D5AE8">
      <w:pPr>
        <w:pStyle w:val="Nadpis1"/>
        <w:spacing w:after="120"/>
        <w:jc w:val="both"/>
        <w:rPr>
          <w:rFonts w:asciiTheme="minorHAnsi" w:hAnsiTheme="minorHAnsi" w:cs="Arial"/>
          <w:b w:val="0"/>
          <w:sz w:val="22"/>
          <w:szCs w:val="22"/>
        </w:rPr>
      </w:pPr>
      <w:r w:rsidRPr="009340D9">
        <w:rPr>
          <w:rFonts w:asciiTheme="minorHAnsi" w:hAnsiTheme="minorHAnsi" w:cs="Arial"/>
          <w:b w:val="0"/>
          <w:sz w:val="22"/>
          <w:szCs w:val="22"/>
        </w:rPr>
        <w:lastRenderedPageBreak/>
        <w:t>uzavřely níže uvedeného</w:t>
      </w:r>
      <w:r w:rsidRPr="009340D9">
        <w:rPr>
          <w:rFonts w:asciiTheme="minorHAnsi" w:hAnsiTheme="minorHAnsi" w:cs="Arial"/>
          <w:sz w:val="22"/>
          <w:szCs w:val="22"/>
        </w:rPr>
        <w:t xml:space="preserve"> </w:t>
      </w:r>
      <w:r w:rsidRPr="009340D9">
        <w:rPr>
          <w:rFonts w:asciiTheme="minorHAnsi" w:hAnsiTheme="minorHAnsi" w:cs="Arial"/>
          <w:b w:val="0"/>
          <w:sz w:val="22"/>
          <w:szCs w:val="22"/>
        </w:rPr>
        <w:t xml:space="preserve">dne, měsíce a roku tuto smlouvu </w:t>
      </w:r>
      <w:r w:rsidR="00652B1A" w:rsidRPr="009340D9">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sidRPr="009340D9">
        <w:rPr>
          <w:rFonts w:asciiTheme="minorHAnsi" w:hAnsiTheme="minorHAnsi" w:cs="Arial"/>
          <w:b w:val="0"/>
          <w:sz w:val="22"/>
          <w:szCs w:val="22"/>
        </w:rPr>
        <w:t>stanovených touto smlouvou</w:t>
      </w:r>
      <w:r w:rsidR="00652B1A" w:rsidRPr="009340D9">
        <w:rPr>
          <w:rFonts w:asciiTheme="minorHAnsi" w:hAnsiTheme="minorHAnsi" w:cs="Arial"/>
          <w:b w:val="0"/>
          <w:sz w:val="22"/>
          <w:szCs w:val="22"/>
        </w:rPr>
        <w:t xml:space="preserve"> dílo převzít a zaplatit zhotoviteli dohodnutou cenu za jeho provedení</w:t>
      </w:r>
      <w:r w:rsidRPr="009340D9">
        <w:rPr>
          <w:rFonts w:asciiTheme="minorHAnsi" w:hAnsiTheme="minorHAnsi" w:cs="Arial"/>
          <w:b w:val="0"/>
          <w:sz w:val="22"/>
          <w:szCs w:val="22"/>
        </w:rPr>
        <w:t xml:space="preserve"> (dále jen „smlouva“)</w:t>
      </w:r>
      <w:r w:rsidR="00491B34" w:rsidRPr="009340D9">
        <w:rPr>
          <w:rFonts w:asciiTheme="minorHAnsi" w:hAnsiTheme="minorHAnsi" w:cs="Arial"/>
          <w:b w:val="0"/>
          <w:sz w:val="22"/>
          <w:szCs w:val="22"/>
        </w:rPr>
        <w:t xml:space="preserve">. </w:t>
      </w:r>
    </w:p>
    <w:p w14:paraId="7618DCF8" w14:textId="092CEF7D" w:rsidR="006E7704" w:rsidRPr="009340D9" w:rsidRDefault="006E7704" w:rsidP="000D5AE8">
      <w:pPr>
        <w:pStyle w:val="Nadpis1"/>
        <w:spacing w:before="0"/>
        <w:jc w:val="both"/>
        <w:rPr>
          <w:rFonts w:asciiTheme="minorHAnsi" w:hAnsiTheme="minorHAnsi"/>
          <w:sz w:val="22"/>
          <w:szCs w:val="22"/>
        </w:rPr>
      </w:pPr>
      <w:r w:rsidRPr="009340D9">
        <w:rPr>
          <w:rFonts w:asciiTheme="minorHAnsi" w:hAnsiTheme="minorHAnsi"/>
          <w:b w:val="0"/>
          <w:sz w:val="22"/>
          <w:szCs w:val="22"/>
        </w:rPr>
        <w:t xml:space="preserve">Podkladem pro </w:t>
      </w:r>
      <w:r w:rsidRPr="009340D9">
        <w:rPr>
          <w:rFonts w:asciiTheme="minorHAnsi" w:hAnsiTheme="minorHAnsi" w:cs="Arial"/>
          <w:b w:val="0"/>
          <w:sz w:val="22"/>
          <w:szCs w:val="22"/>
        </w:rPr>
        <w:t>uzavření</w:t>
      </w:r>
      <w:r w:rsidRPr="009340D9">
        <w:rPr>
          <w:rFonts w:asciiTheme="minorHAnsi" w:hAnsiTheme="minorHAnsi"/>
          <w:b w:val="0"/>
          <w:sz w:val="22"/>
          <w:szCs w:val="22"/>
        </w:rPr>
        <w:t xml:space="preserve"> této smlouvy je nabídka vybraného dodavatele předložená v rámci </w:t>
      </w:r>
      <w:r w:rsidR="007D06AE">
        <w:rPr>
          <w:rFonts w:asciiTheme="minorHAnsi" w:hAnsiTheme="minorHAnsi"/>
          <w:b w:val="0"/>
          <w:sz w:val="22"/>
          <w:szCs w:val="22"/>
        </w:rPr>
        <w:t>veřejné zakázky malého rozsahu</w:t>
      </w:r>
      <w:r w:rsidRPr="00940CAF">
        <w:rPr>
          <w:rFonts w:asciiTheme="minorHAnsi" w:hAnsiTheme="minorHAnsi"/>
          <w:b w:val="0"/>
          <w:sz w:val="22"/>
          <w:szCs w:val="22"/>
        </w:rPr>
        <w:t xml:space="preserve"> </w:t>
      </w:r>
      <w:r w:rsidRPr="009340D9">
        <w:rPr>
          <w:rFonts w:asciiTheme="minorHAnsi" w:hAnsiTheme="minorHAnsi"/>
          <w:b w:val="0"/>
          <w:sz w:val="22"/>
          <w:szCs w:val="22"/>
        </w:rPr>
        <w:t xml:space="preserve">na služby s názvem </w:t>
      </w:r>
      <w:r w:rsidR="00FE0C55" w:rsidRPr="00FE0C55">
        <w:rPr>
          <w:rFonts w:asciiTheme="minorHAnsi" w:hAnsiTheme="minorHAnsi" w:cstheme="minorHAnsi"/>
          <w:sz w:val="22"/>
          <w:szCs w:val="22"/>
        </w:rPr>
        <w:t>Zpracování studie stavby „NPK a.s., Studie dopravního řešení a zkapacitnění parkování v areálu Pardubické nemocnice“</w:t>
      </w:r>
      <w:r w:rsidR="0092631E">
        <w:rPr>
          <w:rFonts w:asciiTheme="minorHAnsi" w:hAnsiTheme="minorHAnsi" w:cstheme="minorHAnsi"/>
          <w:b w:val="0"/>
          <w:sz w:val="22"/>
          <w:szCs w:val="22"/>
        </w:rPr>
        <w:t xml:space="preserve"> </w:t>
      </w:r>
      <w:r w:rsidRPr="009340D9">
        <w:rPr>
          <w:rFonts w:asciiTheme="minorHAnsi" w:hAnsiTheme="minorHAnsi"/>
          <w:b w:val="0"/>
          <w:sz w:val="22"/>
          <w:szCs w:val="22"/>
        </w:rPr>
        <w:t>(dále jen „veřejná zakázka“).</w:t>
      </w:r>
    </w:p>
    <w:p w14:paraId="63250600" w14:textId="77777777" w:rsidR="000E48B5" w:rsidRPr="009340D9" w:rsidRDefault="000E48B5" w:rsidP="000E48B5">
      <w:pPr>
        <w:ind w:right="-24"/>
        <w:jc w:val="both"/>
        <w:rPr>
          <w:rFonts w:asciiTheme="minorHAnsi" w:hAnsiTheme="minorHAnsi"/>
          <w:u w:val="single"/>
        </w:rPr>
      </w:pPr>
    </w:p>
    <w:p w14:paraId="1E64082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w:t>
      </w:r>
    </w:p>
    <w:p w14:paraId="7E991442"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Předmět díla</w:t>
      </w:r>
    </w:p>
    <w:p w14:paraId="6780C6CF" w14:textId="493BFE57" w:rsidR="00331CFC" w:rsidRPr="00FE0C55" w:rsidRDefault="00DB3246" w:rsidP="00FE0C55">
      <w:pPr>
        <w:numPr>
          <w:ilvl w:val="0"/>
          <w:numId w:val="4"/>
        </w:numPr>
        <w:spacing w:after="120"/>
        <w:ind w:left="567" w:hanging="567"/>
        <w:jc w:val="both"/>
        <w:rPr>
          <w:rFonts w:asciiTheme="minorHAnsi" w:hAnsiTheme="minorHAnsi"/>
          <w:sz w:val="22"/>
          <w:szCs w:val="22"/>
        </w:rPr>
      </w:pPr>
      <w:r w:rsidRPr="00331CFC">
        <w:rPr>
          <w:rFonts w:asciiTheme="minorHAnsi" w:hAnsiTheme="minorHAnsi"/>
          <w:sz w:val="22"/>
          <w:szCs w:val="22"/>
        </w:rPr>
        <w:t xml:space="preserve">Zhotovitel se zavazuje za podmínek této smlouvy </w:t>
      </w:r>
      <w:r w:rsidR="00C75A10" w:rsidRPr="00331CFC">
        <w:rPr>
          <w:rFonts w:asciiTheme="minorHAnsi" w:hAnsiTheme="minorHAnsi"/>
          <w:sz w:val="22"/>
          <w:szCs w:val="22"/>
        </w:rPr>
        <w:t xml:space="preserve">zpracovat </w:t>
      </w:r>
      <w:r w:rsidR="00D331D6" w:rsidRPr="00331CFC">
        <w:rPr>
          <w:rFonts w:asciiTheme="minorHAnsi" w:hAnsiTheme="minorHAnsi"/>
          <w:sz w:val="22"/>
          <w:szCs w:val="22"/>
        </w:rPr>
        <w:t xml:space="preserve">projektovou dokumentaci v rozsahu </w:t>
      </w:r>
      <w:r w:rsidR="004915DE" w:rsidRPr="00331CFC">
        <w:rPr>
          <w:rFonts w:asciiTheme="minorHAnsi" w:hAnsiTheme="minorHAnsi"/>
          <w:sz w:val="22"/>
          <w:szCs w:val="22"/>
        </w:rPr>
        <w:t>stud</w:t>
      </w:r>
      <w:r w:rsidR="009340D9" w:rsidRPr="00331CFC">
        <w:rPr>
          <w:rFonts w:asciiTheme="minorHAnsi" w:hAnsiTheme="minorHAnsi"/>
          <w:sz w:val="22"/>
          <w:szCs w:val="22"/>
        </w:rPr>
        <w:t>i</w:t>
      </w:r>
      <w:r w:rsidR="00D331D6" w:rsidRPr="00331CFC">
        <w:rPr>
          <w:rFonts w:asciiTheme="minorHAnsi" w:hAnsiTheme="minorHAnsi"/>
          <w:sz w:val="22"/>
          <w:szCs w:val="22"/>
        </w:rPr>
        <w:t>e</w:t>
      </w:r>
      <w:r w:rsidR="00C75A10" w:rsidRPr="00331CFC">
        <w:rPr>
          <w:rFonts w:asciiTheme="minorHAnsi" w:hAnsiTheme="minorHAnsi"/>
          <w:sz w:val="22"/>
          <w:szCs w:val="22"/>
        </w:rPr>
        <w:t xml:space="preserve"> stavb</w:t>
      </w:r>
      <w:r w:rsidR="00D331D6" w:rsidRPr="00331CFC">
        <w:rPr>
          <w:rFonts w:asciiTheme="minorHAnsi" w:hAnsiTheme="minorHAnsi"/>
          <w:sz w:val="22"/>
          <w:szCs w:val="22"/>
        </w:rPr>
        <w:t>y</w:t>
      </w:r>
      <w:r w:rsidR="00DC4935" w:rsidRPr="00331CFC">
        <w:rPr>
          <w:rFonts w:asciiTheme="minorHAnsi" w:hAnsiTheme="minorHAnsi"/>
          <w:sz w:val="22"/>
          <w:szCs w:val="22"/>
        </w:rPr>
        <w:t xml:space="preserve"> </w:t>
      </w:r>
      <w:r w:rsidR="00331CFC" w:rsidRPr="00331CFC">
        <w:rPr>
          <w:rFonts w:asciiTheme="minorHAnsi" w:hAnsiTheme="minorHAnsi" w:cstheme="minorHAnsi"/>
          <w:sz w:val="22"/>
          <w:szCs w:val="22"/>
        </w:rPr>
        <w:t>„NPK a.s., Studie dopravního řešení a zkapacitnění parkování v areálu Pardubické nemocnice</w:t>
      </w:r>
      <w:r w:rsidR="00331CFC" w:rsidRPr="00331CFC">
        <w:rPr>
          <w:rFonts w:asciiTheme="minorHAnsi" w:hAnsiTheme="minorHAnsi"/>
          <w:sz w:val="22"/>
          <w:szCs w:val="22"/>
        </w:rPr>
        <w:t>“.</w:t>
      </w:r>
    </w:p>
    <w:p w14:paraId="5257ED68" w14:textId="60056604" w:rsidR="00331CFC" w:rsidRDefault="00964FAE" w:rsidP="00964FAE">
      <w:pPr>
        <w:tabs>
          <w:tab w:val="left" w:pos="567"/>
        </w:tabs>
        <w:autoSpaceDE w:val="0"/>
        <w:autoSpaceDN w:val="0"/>
        <w:adjustRightInd w:val="0"/>
        <w:spacing w:before="120"/>
        <w:ind w:left="564" w:hanging="564"/>
        <w:jc w:val="both"/>
        <w:rPr>
          <w:rFonts w:asciiTheme="minorHAnsi" w:hAnsiTheme="minorHAnsi" w:cstheme="minorHAnsi"/>
          <w:bCs/>
          <w:sz w:val="22"/>
          <w:szCs w:val="22"/>
        </w:rPr>
      </w:pPr>
      <w:r>
        <w:rPr>
          <w:rFonts w:asciiTheme="minorHAnsi" w:hAnsiTheme="minorHAnsi" w:cstheme="minorHAnsi"/>
          <w:bCs/>
          <w:sz w:val="22"/>
          <w:szCs w:val="22"/>
        </w:rPr>
        <w:t xml:space="preserve">2. </w:t>
      </w:r>
      <w:r>
        <w:rPr>
          <w:rFonts w:asciiTheme="minorHAnsi" w:hAnsiTheme="minorHAnsi" w:cstheme="minorHAnsi"/>
          <w:bCs/>
          <w:sz w:val="22"/>
          <w:szCs w:val="22"/>
        </w:rPr>
        <w:tab/>
      </w:r>
      <w:r w:rsidR="00331CFC" w:rsidRPr="00FB5F6E">
        <w:rPr>
          <w:rFonts w:asciiTheme="minorHAnsi" w:hAnsiTheme="minorHAnsi" w:cstheme="minorHAnsi"/>
          <w:bCs/>
          <w:sz w:val="22"/>
          <w:szCs w:val="22"/>
        </w:rPr>
        <w:t xml:space="preserve">Předmětem studie </w:t>
      </w:r>
      <w:r w:rsidR="00331CFC">
        <w:rPr>
          <w:rFonts w:asciiTheme="minorHAnsi" w:hAnsiTheme="minorHAnsi" w:cstheme="minorHAnsi"/>
          <w:bCs/>
          <w:sz w:val="22"/>
          <w:szCs w:val="22"/>
        </w:rPr>
        <w:t>je</w:t>
      </w:r>
      <w:r w:rsidR="00331CFC" w:rsidRPr="00FB5F6E">
        <w:rPr>
          <w:rFonts w:asciiTheme="minorHAnsi" w:hAnsiTheme="minorHAnsi" w:cstheme="minorHAnsi"/>
          <w:bCs/>
          <w:sz w:val="22"/>
          <w:szCs w:val="22"/>
        </w:rPr>
        <w:t xml:space="preserve"> návrh a optimalizace stávajícího dopravního řešení a zkapacitnění</w:t>
      </w:r>
      <w:r w:rsidR="00331CFC">
        <w:rPr>
          <w:rFonts w:asciiTheme="minorHAnsi" w:hAnsiTheme="minorHAnsi" w:cstheme="minorHAnsi"/>
          <w:bCs/>
          <w:sz w:val="22"/>
          <w:szCs w:val="22"/>
        </w:rPr>
        <w:t xml:space="preserve"> </w:t>
      </w:r>
      <w:r w:rsidR="00331CFC" w:rsidRPr="00FB5F6E">
        <w:rPr>
          <w:rFonts w:asciiTheme="minorHAnsi" w:hAnsiTheme="minorHAnsi" w:cstheme="minorHAnsi"/>
          <w:bCs/>
          <w:sz w:val="22"/>
          <w:szCs w:val="22"/>
        </w:rPr>
        <w:t>parkování v areálu Pardubické nemocnice. Součástí studie bude také návrh komunikací pro chodce</w:t>
      </w:r>
      <w:r w:rsidR="00331CFC">
        <w:rPr>
          <w:rFonts w:asciiTheme="minorHAnsi" w:hAnsiTheme="minorHAnsi" w:cstheme="minorHAnsi"/>
          <w:bCs/>
          <w:sz w:val="22"/>
          <w:szCs w:val="22"/>
        </w:rPr>
        <w:t xml:space="preserve"> </w:t>
      </w:r>
      <w:r w:rsidR="00331CFC" w:rsidRPr="00FB5F6E">
        <w:rPr>
          <w:rFonts w:asciiTheme="minorHAnsi" w:hAnsiTheme="minorHAnsi" w:cstheme="minorHAnsi"/>
          <w:bCs/>
          <w:sz w:val="22"/>
          <w:szCs w:val="22"/>
        </w:rPr>
        <w:t>v celé oblasti s důrazem na bezpečnost jejich uživatelů, návrh ploch a zařízení pro úschovu kol, návrh</w:t>
      </w:r>
      <w:r w:rsidR="00331CFC">
        <w:rPr>
          <w:rFonts w:asciiTheme="minorHAnsi" w:hAnsiTheme="minorHAnsi" w:cstheme="minorHAnsi"/>
          <w:bCs/>
          <w:sz w:val="22"/>
          <w:szCs w:val="22"/>
        </w:rPr>
        <w:t xml:space="preserve"> </w:t>
      </w:r>
      <w:r w:rsidR="00331CFC" w:rsidRPr="00FB5F6E">
        <w:rPr>
          <w:rFonts w:asciiTheme="minorHAnsi" w:hAnsiTheme="minorHAnsi" w:cstheme="minorHAnsi"/>
          <w:bCs/>
          <w:sz w:val="22"/>
          <w:szCs w:val="22"/>
        </w:rPr>
        <w:t>rozmístění mobiliáře vč</w:t>
      </w:r>
      <w:r w:rsidR="00FE0C55">
        <w:rPr>
          <w:rFonts w:asciiTheme="minorHAnsi" w:hAnsiTheme="minorHAnsi" w:cstheme="minorHAnsi"/>
          <w:bCs/>
          <w:sz w:val="22"/>
          <w:szCs w:val="22"/>
        </w:rPr>
        <w:t>etně</w:t>
      </w:r>
      <w:r w:rsidR="00331CFC" w:rsidRPr="00FB5F6E">
        <w:rPr>
          <w:rFonts w:asciiTheme="minorHAnsi" w:hAnsiTheme="minorHAnsi" w:cstheme="minorHAnsi"/>
          <w:bCs/>
          <w:sz w:val="22"/>
          <w:szCs w:val="22"/>
        </w:rPr>
        <w:t xml:space="preserve"> soch</w:t>
      </w:r>
      <w:r w:rsidR="00331CFC">
        <w:rPr>
          <w:rFonts w:asciiTheme="minorHAnsi" w:hAnsiTheme="minorHAnsi" w:cstheme="minorHAnsi"/>
          <w:bCs/>
          <w:sz w:val="22"/>
          <w:szCs w:val="22"/>
        </w:rPr>
        <w:t xml:space="preserve">, doplnění zeleně v areálu. </w:t>
      </w:r>
    </w:p>
    <w:p w14:paraId="123B9270" w14:textId="77777777" w:rsidR="00331CFC" w:rsidRPr="006329BE" w:rsidRDefault="00331CFC" w:rsidP="00331CFC">
      <w:pPr>
        <w:rPr>
          <w:rFonts w:asciiTheme="minorHAnsi" w:hAnsiTheme="minorHAnsi" w:cstheme="minorHAnsi"/>
          <w:bCs/>
          <w:sz w:val="12"/>
          <w:szCs w:val="12"/>
        </w:rPr>
      </w:pPr>
    </w:p>
    <w:p w14:paraId="126D9C7F" w14:textId="42F71817" w:rsidR="00331CFC" w:rsidRDefault="00964FAE" w:rsidP="00964FAE">
      <w:pPr>
        <w:tabs>
          <w:tab w:val="left" w:pos="567"/>
        </w:tabs>
        <w:ind w:left="564"/>
        <w:jc w:val="both"/>
        <w:rPr>
          <w:rFonts w:asciiTheme="minorHAnsi" w:hAnsiTheme="minorHAnsi" w:cstheme="minorHAnsi"/>
          <w:bCs/>
          <w:sz w:val="22"/>
          <w:szCs w:val="22"/>
        </w:rPr>
      </w:pPr>
      <w:r>
        <w:rPr>
          <w:rFonts w:asciiTheme="minorHAnsi" w:hAnsiTheme="minorHAnsi" w:cstheme="minorHAnsi"/>
          <w:bCs/>
          <w:sz w:val="22"/>
          <w:szCs w:val="22"/>
        </w:rPr>
        <w:tab/>
      </w:r>
      <w:r w:rsidR="00331CFC" w:rsidRPr="00FB5F6E">
        <w:rPr>
          <w:rFonts w:asciiTheme="minorHAnsi" w:hAnsiTheme="minorHAnsi" w:cstheme="minorHAnsi"/>
          <w:bCs/>
          <w:sz w:val="22"/>
          <w:szCs w:val="22"/>
        </w:rPr>
        <w:t>Dále součástí studie bude odborné stanovení výše investičních nákladů na realizaci navrhovaných</w:t>
      </w:r>
      <w:r w:rsidR="00331CFC">
        <w:rPr>
          <w:rFonts w:asciiTheme="minorHAnsi" w:hAnsiTheme="minorHAnsi" w:cstheme="minorHAnsi"/>
          <w:bCs/>
          <w:sz w:val="22"/>
          <w:szCs w:val="22"/>
        </w:rPr>
        <w:t xml:space="preserve"> </w:t>
      </w:r>
      <w:r w:rsidR="00331CFC" w:rsidRPr="00FB5F6E">
        <w:rPr>
          <w:rFonts w:asciiTheme="minorHAnsi" w:hAnsiTheme="minorHAnsi" w:cstheme="minorHAnsi"/>
          <w:bCs/>
          <w:sz w:val="22"/>
          <w:szCs w:val="22"/>
        </w:rPr>
        <w:t>řešení,</w:t>
      </w:r>
      <w:r w:rsidR="00331CFC">
        <w:rPr>
          <w:rFonts w:asciiTheme="minorHAnsi" w:hAnsiTheme="minorHAnsi" w:cstheme="minorHAnsi"/>
          <w:bCs/>
          <w:sz w:val="22"/>
          <w:szCs w:val="22"/>
        </w:rPr>
        <w:t xml:space="preserve"> návrh etapizace realizace navrhovaných řešení vzhledem k potřebě zachování provozu Pardubické nemocnice a</w:t>
      </w:r>
      <w:r w:rsidR="00331CFC" w:rsidRPr="00FB5F6E">
        <w:rPr>
          <w:rFonts w:asciiTheme="minorHAnsi" w:hAnsiTheme="minorHAnsi" w:cstheme="minorHAnsi"/>
          <w:bCs/>
          <w:sz w:val="22"/>
          <w:szCs w:val="22"/>
        </w:rPr>
        <w:t xml:space="preserve"> časov</w:t>
      </w:r>
      <w:r w:rsidR="00331CFC">
        <w:rPr>
          <w:rFonts w:asciiTheme="minorHAnsi" w:hAnsiTheme="minorHAnsi" w:cstheme="minorHAnsi"/>
          <w:bCs/>
          <w:sz w:val="22"/>
          <w:szCs w:val="22"/>
        </w:rPr>
        <w:t>ý</w:t>
      </w:r>
      <w:r w:rsidR="00331CFC" w:rsidRPr="00FB5F6E">
        <w:rPr>
          <w:rFonts w:asciiTheme="minorHAnsi" w:hAnsiTheme="minorHAnsi" w:cstheme="minorHAnsi"/>
          <w:bCs/>
          <w:sz w:val="22"/>
          <w:szCs w:val="22"/>
        </w:rPr>
        <w:t xml:space="preserve"> harmonogram navržených řešení</w:t>
      </w:r>
      <w:r w:rsidR="00331CFC">
        <w:rPr>
          <w:rFonts w:asciiTheme="minorHAnsi" w:hAnsiTheme="minorHAnsi" w:cstheme="minorHAnsi"/>
          <w:bCs/>
          <w:sz w:val="22"/>
          <w:szCs w:val="22"/>
        </w:rPr>
        <w:t>.</w:t>
      </w:r>
    </w:p>
    <w:p w14:paraId="12196465" w14:textId="77777777" w:rsidR="00331CFC" w:rsidRPr="006329BE" w:rsidRDefault="00331CFC" w:rsidP="00331CFC">
      <w:pPr>
        <w:rPr>
          <w:rFonts w:asciiTheme="minorHAnsi" w:hAnsiTheme="minorHAnsi" w:cstheme="minorHAnsi"/>
          <w:bCs/>
          <w:sz w:val="12"/>
          <w:szCs w:val="12"/>
        </w:rPr>
      </w:pPr>
    </w:p>
    <w:p w14:paraId="732D2944" w14:textId="7B9C5418" w:rsidR="00331CFC" w:rsidRDefault="00964FAE" w:rsidP="00964FAE">
      <w:pPr>
        <w:tabs>
          <w:tab w:val="left" w:pos="567"/>
        </w:tabs>
        <w:ind w:left="564"/>
        <w:jc w:val="both"/>
        <w:rPr>
          <w:rFonts w:asciiTheme="minorHAnsi" w:hAnsiTheme="minorHAnsi" w:cstheme="minorHAnsi"/>
          <w:bCs/>
          <w:sz w:val="22"/>
          <w:szCs w:val="22"/>
        </w:rPr>
      </w:pPr>
      <w:r>
        <w:rPr>
          <w:rFonts w:asciiTheme="minorHAnsi" w:hAnsiTheme="minorHAnsi" w:cstheme="minorHAnsi"/>
          <w:bCs/>
          <w:sz w:val="22"/>
          <w:szCs w:val="22"/>
        </w:rPr>
        <w:tab/>
      </w:r>
      <w:r w:rsidR="00331CFC" w:rsidRPr="00FB5F6E">
        <w:rPr>
          <w:rFonts w:asciiTheme="minorHAnsi" w:hAnsiTheme="minorHAnsi" w:cstheme="minorHAnsi"/>
          <w:bCs/>
          <w:sz w:val="22"/>
          <w:szCs w:val="22"/>
        </w:rPr>
        <w:t xml:space="preserve">V rámci </w:t>
      </w:r>
      <w:r w:rsidR="00331CFC" w:rsidRPr="009279BD">
        <w:rPr>
          <w:rFonts w:asciiTheme="minorHAnsi" w:hAnsiTheme="minorHAnsi" w:cstheme="minorHAnsi"/>
          <w:bCs/>
          <w:sz w:val="22"/>
          <w:szCs w:val="22"/>
        </w:rPr>
        <w:t>dopravního řešení budou zohledněny přípravy stavby „Malého parkovacího domu“ včetně rozšíření počtu zpevněných parkovacích ploch v rámci areálu Pardubické nemocnice a rozšíření parkovacích ploch v ulici Kyjevská.</w:t>
      </w:r>
    </w:p>
    <w:p w14:paraId="057FFD52" w14:textId="77777777" w:rsidR="00FE0C55" w:rsidRDefault="00FE0C55" w:rsidP="00FE0C55">
      <w:pPr>
        <w:jc w:val="both"/>
        <w:rPr>
          <w:rFonts w:asciiTheme="minorHAnsi" w:hAnsiTheme="minorHAnsi" w:cstheme="minorHAnsi"/>
          <w:bCs/>
          <w:sz w:val="22"/>
          <w:szCs w:val="22"/>
        </w:rPr>
      </w:pPr>
    </w:p>
    <w:p w14:paraId="17BDF9BA" w14:textId="77777777" w:rsidR="00FE0C55" w:rsidRPr="00FE0C55" w:rsidRDefault="00FE0C55" w:rsidP="00964FAE">
      <w:pPr>
        <w:numPr>
          <w:ilvl w:val="0"/>
          <w:numId w:val="27"/>
        </w:numPr>
        <w:tabs>
          <w:tab w:val="left" w:pos="993"/>
        </w:tabs>
        <w:ind w:left="993" w:hanging="426"/>
        <w:jc w:val="both"/>
        <w:rPr>
          <w:rFonts w:ascii="Calibri" w:hAnsi="Calibri" w:cs="Calibri"/>
          <w:bCs/>
          <w:sz w:val="22"/>
          <w:szCs w:val="22"/>
        </w:rPr>
      </w:pPr>
      <w:r w:rsidRPr="00FE0C55">
        <w:rPr>
          <w:rFonts w:ascii="Calibri" w:hAnsi="Calibri" w:cs="Calibri"/>
          <w:bCs/>
          <w:sz w:val="22"/>
          <w:szCs w:val="22"/>
        </w:rPr>
        <w:t>Návrh, řešení a optimalizace organizace dopravy v areálu Pardubické nemocnice dělená dle jednotlivých dopravních komodit dle druhů dopravy:</w:t>
      </w:r>
    </w:p>
    <w:p w14:paraId="6E220340" w14:textId="77777777" w:rsidR="00FE0C55" w:rsidRPr="00FE0C55" w:rsidRDefault="00FE0C55" w:rsidP="00964FAE">
      <w:pPr>
        <w:numPr>
          <w:ilvl w:val="0"/>
          <w:numId w:val="28"/>
        </w:numPr>
        <w:tabs>
          <w:tab w:val="left" w:pos="1276"/>
        </w:tabs>
        <w:ind w:firstLine="273"/>
        <w:rPr>
          <w:rFonts w:ascii="Calibri" w:hAnsi="Calibri" w:cs="Calibri"/>
          <w:bCs/>
          <w:sz w:val="22"/>
          <w:szCs w:val="22"/>
        </w:rPr>
      </w:pPr>
      <w:r w:rsidRPr="00FE0C55">
        <w:rPr>
          <w:rFonts w:ascii="Calibri" w:hAnsi="Calibri" w:cs="Calibri"/>
          <w:bCs/>
          <w:sz w:val="22"/>
          <w:szCs w:val="22"/>
        </w:rPr>
        <w:t>Sanitní vozy, vozidla IZS</w:t>
      </w:r>
    </w:p>
    <w:p w14:paraId="29E38E4F" w14:textId="77777777" w:rsidR="00FE0C55" w:rsidRPr="00FE0C55" w:rsidRDefault="00FE0C55" w:rsidP="00964FAE">
      <w:pPr>
        <w:numPr>
          <w:ilvl w:val="0"/>
          <w:numId w:val="28"/>
        </w:numPr>
        <w:tabs>
          <w:tab w:val="left" w:pos="1276"/>
        </w:tabs>
        <w:ind w:left="1418" w:hanging="425"/>
        <w:rPr>
          <w:rFonts w:ascii="Calibri" w:hAnsi="Calibri" w:cs="Calibri"/>
          <w:bCs/>
          <w:sz w:val="22"/>
          <w:szCs w:val="22"/>
        </w:rPr>
      </w:pPr>
      <w:r w:rsidRPr="00FE0C55">
        <w:rPr>
          <w:rFonts w:ascii="Calibri" w:hAnsi="Calibri" w:cs="Calibri"/>
          <w:bCs/>
          <w:sz w:val="22"/>
          <w:szCs w:val="22"/>
        </w:rPr>
        <w:t>Osobní automobily – pacienti, zaměstnanci, personál, návštěvníci</w:t>
      </w:r>
    </w:p>
    <w:p w14:paraId="19D74172" w14:textId="77777777" w:rsidR="00FE0C55" w:rsidRPr="00FE0C55" w:rsidRDefault="00FE0C55" w:rsidP="00964FAE">
      <w:pPr>
        <w:numPr>
          <w:ilvl w:val="0"/>
          <w:numId w:val="28"/>
        </w:numPr>
        <w:tabs>
          <w:tab w:val="left" w:pos="1276"/>
        </w:tabs>
        <w:ind w:left="1418" w:hanging="425"/>
        <w:rPr>
          <w:rFonts w:ascii="Calibri" w:hAnsi="Calibri" w:cs="Calibri"/>
          <w:bCs/>
          <w:sz w:val="22"/>
          <w:szCs w:val="22"/>
        </w:rPr>
      </w:pPr>
      <w:r w:rsidRPr="00FE0C55">
        <w:rPr>
          <w:rFonts w:ascii="Calibri" w:hAnsi="Calibri" w:cs="Calibri"/>
          <w:bCs/>
          <w:sz w:val="22"/>
          <w:szCs w:val="22"/>
        </w:rPr>
        <w:t>Nákladní automobily – zásobování, oprava a údržba areálu</w:t>
      </w:r>
    </w:p>
    <w:p w14:paraId="71F67699" w14:textId="77777777" w:rsidR="00FE0C55" w:rsidRPr="00FE0C55" w:rsidRDefault="00FE0C55" w:rsidP="00964FAE">
      <w:pPr>
        <w:numPr>
          <w:ilvl w:val="0"/>
          <w:numId w:val="28"/>
        </w:numPr>
        <w:tabs>
          <w:tab w:val="left" w:pos="1276"/>
        </w:tabs>
        <w:ind w:left="1418" w:hanging="425"/>
        <w:rPr>
          <w:rFonts w:ascii="Calibri" w:hAnsi="Calibri" w:cs="Calibri"/>
          <w:bCs/>
          <w:sz w:val="22"/>
          <w:szCs w:val="22"/>
        </w:rPr>
      </w:pPr>
      <w:r w:rsidRPr="00FE0C55">
        <w:rPr>
          <w:rFonts w:ascii="Calibri" w:hAnsi="Calibri" w:cs="Calibri"/>
          <w:bCs/>
          <w:sz w:val="22"/>
          <w:szCs w:val="22"/>
        </w:rPr>
        <w:t>Cyklo a motorky – pacienti, zaměstnanci, personál, návštěvníci</w:t>
      </w:r>
    </w:p>
    <w:p w14:paraId="2F0ADD47" w14:textId="77777777" w:rsidR="00FE0C55" w:rsidRDefault="00FE0C55" w:rsidP="00964FAE">
      <w:pPr>
        <w:numPr>
          <w:ilvl w:val="0"/>
          <w:numId w:val="28"/>
        </w:numPr>
        <w:tabs>
          <w:tab w:val="left" w:pos="1276"/>
        </w:tabs>
        <w:ind w:left="1418" w:hanging="425"/>
        <w:rPr>
          <w:rFonts w:ascii="Calibri" w:hAnsi="Calibri" w:cs="Calibri"/>
          <w:bCs/>
          <w:sz w:val="22"/>
          <w:szCs w:val="22"/>
        </w:rPr>
      </w:pPr>
      <w:r w:rsidRPr="00FE0C55">
        <w:rPr>
          <w:rFonts w:ascii="Calibri" w:hAnsi="Calibri" w:cs="Calibri"/>
          <w:bCs/>
          <w:sz w:val="22"/>
          <w:szCs w:val="22"/>
        </w:rPr>
        <w:t>Pěší trasy – pacienti, zaměstnanci, personál, návštěvníci</w:t>
      </w:r>
    </w:p>
    <w:p w14:paraId="3BAEE87D" w14:textId="4D1162DF" w:rsidR="00FE0C55" w:rsidRPr="00FE0C55" w:rsidRDefault="00FE0C55" w:rsidP="00964FAE">
      <w:pPr>
        <w:numPr>
          <w:ilvl w:val="0"/>
          <w:numId w:val="28"/>
        </w:numPr>
        <w:tabs>
          <w:tab w:val="left" w:pos="1276"/>
        </w:tabs>
        <w:ind w:left="1418" w:hanging="425"/>
        <w:rPr>
          <w:rFonts w:ascii="Calibri" w:hAnsi="Calibri" w:cs="Calibri"/>
          <w:bCs/>
          <w:sz w:val="22"/>
          <w:szCs w:val="22"/>
        </w:rPr>
      </w:pPr>
      <w:r w:rsidRPr="00FE0C55">
        <w:rPr>
          <w:rFonts w:ascii="Calibri" w:hAnsi="Calibri" w:cs="Calibri"/>
          <w:bCs/>
          <w:sz w:val="22"/>
          <w:szCs w:val="22"/>
        </w:rPr>
        <w:t>Konzultace s DI PČR</w:t>
      </w:r>
    </w:p>
    <w:p w14:paraId="380AF74C" w14:textId="77777777" w:rsidR="00FE0C55" w:rsidRPr="009279BD" w:rsidRDefault="00FE0C55" w:rsidP="00FE0C55">
      <w:pPr>
        <w:jc w:val="both"/>
        <w:rPr>
          <w:rFonts w:asciiTheme="minorHAnsi" w:hAnsiTheme="minorHAnsi" w:cstheme="minorHAnsi"/>
          <w:bCs/>
          <w:sz w:val="22"/>
          <w:szCs w:val="22"/>
        </w:rPr>
      </w:pPr>
    </w:p>
    <w:p w14:paraId="3FF37E83" w14:textId="77777777" w:rsidR="00FE0C55" w:rsidRPr="00FE0C55" w:rsidRDefault="00FE0C55"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bCs/>
          <w:sz w:val="22"/>
          <w:szCs w:val="22"/>
        </w:rPr>
      </w:pPr>
      <w:r w:rsidRPr="00FE0C55">
        <w:rPr>
          <w:rFonts w:ascii="Calibri" w:hAnsi="Calibri" w:cs="Calibri"/>
          <w:b w:val="0"/>
          <w:bCs/>
          <w:sz w:val="22"/>
          <w:szCs w:val="22"/>
        </w:rPr>
        <w:t>Návrh, řešení a optimalizace organizace dopravy v areálu Pardubické nemocnice dělená dle jednotlivých potřeb areálu:</w:t>
      </w:r>
    </w:p>
    <w:p w14:paraId="7B4937C3"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centrálního prostoru areálu včetně situování soch dle pasportu v příloze, centrální prostor je ohraničen budovami č. 13/30, č. 5/6/7/14 a č. 1/4/14</w:t>
      </w:r>
    </w:p>
    <w:p w14:paraId="42ED1B51"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sjednocení úpravy jednotlivých dopravních komodit dle druhů dopravy (povrchy, rozšíření, zúžení atd.)</w:t>
      </w:r>
    </w:p>
    <w:p w14:paraId="1D3DC66C"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 xml:space="preserve">Návrh, řešení a optimalizace odvodnění jednotlivých dopravních komodit dle druhů dopravy </w:t>
      </w:r>
    </w:p>
    <w:p w14:paraId="65F1E876"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koncepce bezbariérového řešení areálu včetně konzultace s agenturami NIPI a Kosatec</w:t>
      </w:r>
    </w:p>
    <w:p w14:paraId="0C6FDECC"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sjednocení a doplnění mobiliáře</w:t>
      </w:r>
    </w:p>
    <w:p w14:paraId="3AC2E91D"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sjednocení veřejného osvětlení</w:t>
      </w:r>
    </w:p>
    <w:p w14:paraId="6275CF6E" w14:textId="77777777" w:rsidR="00FE0C55"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Návrh, řešení a optimalizace sjednocení areálového dopravního značení svislého a vodorovného</w:t>
      </w:r>
    </w:p>
    <w:p w14:paraId="6363C45D" w14:textId="77777777" w:rsid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bCs/>
          <w:sz w:val="22"/>
          <w:szCs w:val="22"/>
        </w:rPr>
      </w:pPr>
      <w:r w:rsidRPr="00FE0C55">
        <w:rPr>
          <w:rFonts w:ascii="Calibri" w:hAnsi="Calibri" w:cs="Calibri"/>
          <w:b w:val="0"/>
          <w:bCs/>
          <w:sz w:val="22"/>
          <w:szCs w:val="22"/>
        </w:rPr>
        <w:t>Pěší trasy – pacienti, zaměstnanci, personál, návštěvy</w:t>
      </w:r>
    </w:p>
    <w:p w14:paraId="269506D9" w14:textId="094CD3BE" w:rsidR="00331CFC" w:rsidRPr="00FE0C55" w:rsidRDefault="00FE0C55" w:rsidP="00964FAE">
      <w:pPr>
        <w:pStyle w:val="Zkladntext2"/>
        <w:framePr w:w="0" w:hRule="auto" w:hSpace="0" w:wrap="auto" w:vAnchor="margin" w:hAnchor="text" w:xAlign="left" w:yAlign="inline"/>
        <w:numPr>
          <w:ilvl w:val="0"/>
          <w:numId w:val="29"/>
        </w:numPr>
        <w:ind w:left="1276" w:hanging="283"/>
        <w:jc w:val="both"/>
        <w:rPr>
          <w:rFonts w:ascii="Calibri" w:hAnsi="Calibri" w:cs="Calibri"/>
          <w:b w:val="0"/>
          <w:sz w:val="22"/>
          <w:szCs w:val="22"/>
        </w:rPr>
      </w:pPr>
      <w:r w:rsidRPr="00FE0C55">
        <w:rPr>
          <w:rFonts w:ascii="Calibri" w:hAnsi="Calibri" w:cs="Calibri"/>
          <w:b w:val="0"/>
          <w:sz w:val="22"/>
          <w:szCs w:val="22"/>
        </w:rPr>
        <w:t>Návrh a doplnění zeleně</w:t>
      </w:r>
    </w:p>
    <w:p w14:paraId="2DC10F2F" w14:textId="77777777" w:rsidR="00331CFC" w:rsidRDefault="00331CFC" w:rsidP="00331CFC">
      <w:pPr>
        <w:rPr>
          <w:rFonts w:asciiTheme="minorHAnsi" w:hAnsiTheme="minorHAnsi" w:cstheme="minorHAnsi"/>
          <w:bCs/>
          <w:sz w:val="22"/>
          <w:szCs w:val="22"/>
        </w:rPr>
      </w:pPr>
    </w:p>
    <w:p w14:paraId="46C3C855" w14:textId="77777777" w:rsidR="00FE0C55" w:rsidRDefault="00FE0C55" w:rsidP="00331CFC">
      <w:pPr>
        <w:rPr>
          <w:rFonts w:asciiTheme="minorHAnsi" w:hAnsiTheme="minorHAnsi" w:cstheme="minorHAnsi"/>
          <w:bCs/>
          <w:sz w:val="22"/>
          <w:szCs w:val="22"/>
        </w:rPr>
      </w:pPr>
    </w:p>
    <w:p w14:paraId="2E035287" w14:textId="77777777" w:rsidR="00FE0C55" w:rsidRDefault="00FE0C55" w:rsidP="00331CFC">
      <w:pPr>
        <w:rPr>
          <w:rFonts w:asciiTheme="minorHAnsi" w:hAnsiTheme="minorHAnsi" w:cstheme="minorHAnsi"/>
          <w:bCs/>
          <w:sz w:val="22"/>
          <w:szCs w:val="22"/>
        </w:rPr>
      </w:pPr>
    </w:p>
    <w:p w14:paraId="2025633A" w14:textId="77777777" w:rsidR="00FE0C55" w:rsidRDefault="00FE0C55" w:rsidP="00331CFC">
      <w:pPr>
        <w:rPr>
          <w:rFonts w:asciiTheme="minorHAnsi" w:hAnsiTheme="minorHAnsi" w:cstheme="minorHAnsi"/>
          <w:bCs/>
          <w:sz w:val="22"/>
          <w:szCs w:val="22"/>
        </w:rPr>
      </w:pPr>
    </w:p>
    <w:p w14:paraId="72FDA704" w14:textId="77777777" w:rsidR="00FE0C55" w:rsidRPr="00FE0C55" w:rsidRDefault="00FE0C55"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sz w:val="22"/>
          <w:szCs w:val="22"/>
        </w:rPr>
      </w:pPr>
      <w:r w:rsidRPr="00FE0C55">
        <w:rPr>
          <w:rFonts w:ascii="Calibri" w:hAnsi="Calibri" w:cs="Calibri"/>
          <w:b w:val="0"/>
          <w:sz w:val="22"/>
          <w:szCs w:val="22"/>
        </w:rPr>
        <w:t>Návrh, řešení a optimalizace organizace parkování včetně rozšíření parkovacích míst v areálu Pardubické nemocnice a ve vytipovaných náhradních prostorách mimo areál Pardubické nemocnice dělená dle jednotlivých dopravních komodit dle druhů dopravy:</w:t>
      </w:r>
    </w:p>
    <w:p w14:paraId="07FD3DC4" w14:textId="77777777" w:rsidR="00FE0C55" w:rsidRPr="00FE0C55" w:rsidRDefault="00FE0C55" w:rsidP="00964FAE">
      <w:pPr>
        <w:numPr>
          <w:ilvl w:val="0"/>
          <w:numId w:val="30"/>
        </w:numPr>
        <w:ind w:left="1276" w:hanging="283"/>
        <w:rPr>
          <w:rFonts w:ascii="Calibri" w:hAnsi="Calibri" w:cs="Calibri"/>
          <w:sz w:val="22"/>
          <w:szCs w:val="22"/>
        </w:rPr>
      </w:pPr>
      <w:r w:rsidRPr="00FE0C55">
        <w:rPr>
          <w:rFonts w:ascii="Calibri" w:hAnsi="Calibri" w:cs="Calibri"/>
          <w:sz w:val="22"/>
          <w:szCs w:val="22"/>
        </w:rPr>
        <w:t>Sanitní vozy, vozidla IZS</w:t>
      </w:r>
    </w:p>
    <w:p w14:paraId="19373EAE" w14:textId="77777777" w:rsidR="00FE0C55" w:rsidRPr="00FE0C55" w:rsidRDefault="00FE0C55" w:rsidP="00964FAE">
      <w:pPr>
        <w:numPr>
          <w:ilvl w:val="0"/>
          <w:numId w:val="30"/>
        </w:numPr>
        <w:ind w:left="1276" w:hanging="283"/>
        <w:rPr>
          <w:rFonts w:ascii="Calibri" w:hAnsi="Calibri" w:cs="Calibri"/>
          <w:sz w:val="22"/>
          <w:szCs w:val="22"/>
        </w:rPr>
      </w:pPr>
      <w:r w:rsidRPr="00FE0C55">
        <w:rPr>
          <w:rFonts w:ascii="Calibri" w:hAnsi="Calibri" w:cs="Calibri"/>
          <w:sz w:val="22"/>
          <w:szCs w:val="22"/>
        </w:rPr>
        <w:t>Osobní automobily – pacienti, zaměstnanci, personál, návštěvníci</w:t>
      </w:r>
    </w:p>
    <w:p w14:paraId="776C4EB5" w14:textId="77777777" w:rsidR="00FE0C55" w:rsidRPr="00FE0C55" w:rsidRDefault="00FE0C55" w:rsidP="00964FAE">
      <w:pPr>
        <w:numPr>
          <w:ilvl w:val="0"/>
          <w:numId w:val="30"/>
        </w:numPr>
        <w:ind w:left="1276" w:hanging="283"/>
        <w:rPr>
          <w:rFonts w:ascii="Calibri" w:hAnsi="Calibri" w:cs="Calibri"/>
          <w:sz w:val="22"/>
          <w:szCs w:val="22"/>
        </w:rPr>
      </w:pPr>
      <w:r w:rsidRPr="00FE0C55">
        <w:rPr>
          <w:rFonts w:ascii="Calibri" w:hAnsi="Calibri" w:cs="Calibri"/>
          <w:sz w:val="22"/>
          <w:szCs w:val="22"/>
        </w:rPr>
        <w:t>Nákladní automobily – zásobování, oprava a údržba</w:t>
      </w:r>
    </w:p>
    <w:p w14:paraId="510C45ED" w14:textId="77777777" w:rsidR="00FE0C55" w:rsidRDefault="00FE0C55" w:rsidP="00964FAE">
      <w:pPr>
        <w:numPr>
          <w:ilvl w:val="0"/>
          <w:numId w:val="30"/>
        </w:numPr>
        <w:ind w:left="1276" w:hanging="283"/>
        <w:rPr>
          <w:rFonts w:ascii="Calibri" w:hAnsi="Calibri" w:cs="Calibri"/>
          <w:sz w:val="22"/>
          <w:szCs w:val="22"/>
        </w:rPr>
      </w:pPr>
      <w:r w:rsidRPr="00FE0C55">
        <w:rPr>
          <w:rFonts w:ascii="Calibri" w:hAnsi="Calibri" w:cs="Calibri"/>
          <w:sz w:val="22"/>
          <w:szCs w:val="22"/>
        </w:rPr>
        <w:t>Cyklo a motorky – pacienti, zaměstnanci, personál, návštěvníci</w:t>
      </w:r>
    </w:p>
    <w:p w14:paraId="14EC49EE" w14:textId="171A73B0" w:rsidR="00FE0C55" w:rsidRPr="00960C1D" w:rsidRDefault="00FE0C55" w:rsidP="00964FAE">
      <w:pPr>
        <w:numPr>
          <w:ilvl w:val="0"/>
          <w:numId w:val="30"/>
        </w:numPr>
        <w:ind w:left="1276" w:hanging="283"/>
        <w:rPr>
          <w:rFonts w:ascii="Calibri" w:hAnsi="Calibri" w:cs="Calibri"/>
          <w:sz w:val="22"/>
          <w:szCs w:val="22"/>
        </w:rPr>
      </w:pPr>
      <w:r w:rsidRPr="00FE0C55">
        <w:rPr>
          <w:rFonts w:ascii="Calibri" w:hAnsi="Calibri" w:cs="Calibri"/>
          <w:sz w:val="22"/>
          <w:szCs w:val="22"/>
        </w:rPr>
        <w:t>Pěší trasy – pacienti, zaměstnanci, personál, návštěvníci</w:t>
      </w:r>
    </w:p>
    <w:p w14:paraId="48C54EAE" w14:textId="77777777" w:rsidR="00331CFC" w:rsidRDefault="00331CFC" w:rsidP="00331CFC">
      <w:pPr>
        <w:rPr>
          <w:rFonts w:asciiTheme="minorHAnsi" w:hAnsiTheme="minorHAnsi" w:cstheme="minorHAnsi"/>
          <w:bCs/>
          <w:sz w:val="22"/>
          <w:szCs w:val="22"/>
        </w:rPr>
      </w:pPr>
    </w:p>
    <w:p w14:paraId="79FF50AA" w14:textId="77777777" w:rsidR="00960C1D" w:rsidRPr="00960C1D" w:rsidRDefault="00960C1D" w:rsidP="00964FAE">
      <w:pPr>
        <w:pStyle w:val="Zkladntext2"/>
        <w:framePr w:w="0" w:hRule="auto" w:hSpace="0" w:wrap="auto" w:vAnchor="margin" w:hAnchor="text" w:xAlign="left" w:yAlign="inline"/>
        <w:numPr>
          <w:ilvl w:val="0"/>
          <w:numId w:val="27"/>
        </w:numPr>
        <w:spacing w:line="276" w:lineRule="auto"/>
        <w:ind w:left="993" w:hanging="426"/>
        <w:jc w:val="both"/>
        <w:rPr>
          <w:rFonts w:ascii="Calibri" w:hAnsi="Calibri" w:cs="Calibri"/>
          <w:b w:val="0"/>
          <w:sz w:val="22"/>
          <w:szCs w:val="22"/>
        </w:rPr>
      </w:pPr>
      <w:r w:rsidRPr="00960C1D">
        <w:rPr>
          <w:rFonts w:ascii="Calibri" w:hAnsi="Calibri" w:cs="Calibri"/>
          <w:b w:val="0"/>
          <w:sz w:val="22"/>
          <w:szCs w:val="22"/>
        </w:rPr>
        <w:t>Návrh, řešení a optimalizace potřebného počtu parkovacích stání v návaznosti na výpočet parkovacích míst dle Vyhlášky č. 146/2024 Sb. účinné od 01.07.2024 dělený na:</w:t>
      </w:r>
    </w:p>
    <w:p w14:paraId="52C68A2F" w14:textId="77777777" w:rsidR="00960C1D" w:rsidRPr="00960C1D" w:rsidRDefault="00960C1D" w:rsidP="00964FAE">
      <w:pPr>
        <w:numPr>
          <w:ilvl w:val="0"/>
          <w:numId w:val="31"/>
        </w:numPr>
        <w:spacing w:line="264" w:lineRule="auto"/>
        <w:ind w:left="1276" w:hanging="283"/>
        <w:rPr>
          <w:rFonts w:ascii="Calibri" w:hAnsi="Calibri" w:cs="Calibri"/>
          <w:sz w:val="22"/>
          <w:szCs w:val="22"/>
        </w:rPr>
      </w:pPr>
      <w:r w:rsidRPr="00960C1D">
        <w:rPr>
          <w:rFonts w:ascii="Calibri" w:hAnsi="Calibri" w:cs="Calibri"/>
          <w:sz w:val="22"/>
          <w:szCs w:val="22"/>
        </w:rPr>
        <w:t>Parkovací místa pro pacienty</w:t>
      </w:r>
    </w:p>
    <w:p w14:paraId="25B013CE" w14:textId="77777777" w:rsidR="00960C1D" w:rsidRPr="00960C1D" w:rsidRDefault="00960C1D" w:rsidP="00964FAE">
      <w:pPr>
        <w:numPr>
          <w:ilvl w:val="0"/>
          <w:numId w:val="31"/>
        </w:numPr>
        <w:spacing w:line="264" w:lineRule="auto"/>
        <w:ind w:left="1276" w:hanging="283"/>
        <w:rPr>
          <w:rFonts w:ascii="Calibri" w:hAnsi="Calibri" w:cs="Calibri"/>
          <w:sz w:val="22"/>
          <w:szCs w:val="22"/>
        </w:rPr>
      </w:pPr>
      <w:r w:rsidRPr="00960C1D">
        <w:rPr>
          <w:rFonts w:ascii="Calibri" w:hAnsi="Calibri" w:cs="Calibri"/>
          <w:sz w:val="22"/>
          <w:szCs w:val="22"/>
        </w:rPr>
        <w:t>Parkovací místa pro osoby se zdravotním postižením (OZP)</w:t>
      </w:r>
    </w:p>
    <w:p w14:paraId="0590E113" w14:textId="77777777" w:rsidR="00960C1D" w:rsidRDefault="00960C1D" w:rsidP="00964FAE">
      <w:pPr>
        <w:numPr>
          <w:ilvl w:val="0"/>
          <w:numId w:val="31"/>
        </w:numPr>
        <w:spacing w:line="264" w:lineRule="auto"/>
        <w:ind w:left="1276" w:hanging="283"/>
        <w:rPr>
          <w:rFonts w:ascii="Calibri" w:hAnsi="Calibri" w:cs="Calibri"/>
          <w:sz w:val="22"/>
          <w:szCs w:val="22"/>
        </w:rPr>
      </w:pPr>
      <w:r w:rsidRPr="00960C1D">
        <w:rPr>
          <w:rFonts w:ascii="Calibri" w:hAnsi="Calibri" w:cs="Calibri"/>
          <w:sz w:val="22"/>
          <w:szCs w:val="22"/>
        </w:rPr>
        <w:t>Parkovací místa pro zaměstnance</w:t>
      </w:r>
    </w:p>
    <w:p w14:paraId="495436CD" w14:textId="175A7D98" w:rsidR="00331CFC" w:rsidRPr="00960C1D" w:rsidRDefault="00960C1D" w:rsidP="00964FAE">
      <w:pPr>
        <w:numPr>
          <w:ilvl w:val="0"/>
          <w:numId w:val="31"/>
        </w:numPr>
        <w:spacing w:line="264" w:lineRule="auto"/>
        <w:ind w:left="1276" w:hanging="283"/>
        <w:rPr>
          <w:rFonts w:ascii="Calibri" w:hAnsi="Calibri" w:cs="Calibri"/>
          <w:sz w:val="22"/>
          <w:szCs w:val="22"/>
        </w:rPr>
      </w:pPr>
      <w:r w:rsidRPr="00960C1D">
        <w:rPr>
          <w:rFonts w:ascii="Calibri" w:hAnsi="Calibri" w:cs="Calibri"/>
          <w:sz w:val="22"/>
          <w:szCs w:val="22"/>
        </w:rPr>
        <w:t>Parkovací místa pro návštěvníky</w:t>
      </w:r>
    </w:p>
    <w:p w14:paraId="7359BF14" w14:textId="77777777" w:rsidR="00960C1D" w:rsidRDefault="00960C1D" w:rsidP="00331CFC">
      <w:pPr>
        <w:rPr>
          <w:rFonts w:asciiTheme="minorHAnsi" w:hAnsiTheme="minorHAnsi" w:cstheme="minorHAnsi"/>
          <w:bCs/>
          <w:sz w:val="22"/>
          <w:szCs w:val="22"/>
        </w:rPr>
      </w:pPr>
    </w:p>
    <w:p w14:paraId="4B5FF22A" w14:textId="77777777" w:rsidR="00960C1D" w:rsidRPr="00960C1D" w:rsidRDefault="00960C1D"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sz w:val="22"/>
          <w:szCs w:val="22"/>
        </w:rPr>
      </w:pPr>
      <w:r w:rsidRPr="00960C1D">
        <w:rPr>
          <w:rFonts w:ascii="Calibri" w:hAnsi="Calibri" w:cs="Calibri"/>
          <w:b w:val="0"/>
          <w:sz w:val="22"/>
          <w:szCs w:val="22"/>
        </w:rPr>
        <w:t>Implementace projektu „Malý parkovací dům“ dělený na:</w:t>
      </w:r>
    </w:p>
    <w:p w14:paraId="3ADA02CF" w14:textId="77777777" w:rsidR="00960C1D" w:rsidRP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Parkovací místa pro pacienty</w:t>
      </w:r>
    </w:p>
    <w:p w14:paraId="58AA98F6" w14:textId="77777777" w:rsidR="00960C1D" w:rsidRP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Parkovací místa pro sanity, kola a dobíjení elektro</w:t>
      </w:r>
    </w:p>
    <w:p w14:paraId="23BB0670" w14:textId="77777777" w:rsidR="00960C1D" w:rsidRP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Parkovací místa pro osoby se zdravotním postižením (OZP)</w:t>
      </w:r>
    </w:p>
    <w:p w14:paraId="58F2ADD5" w14:textId="77777777" w:rsidR="00960C1D" w:rsidRP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Parkovací místa pro zaměstnance</w:t>
      </w:r>
    </w:p>
    <w:p w14:paraId="0574AAA4" w14:textId="77777777" w:rsid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Parkovací místa pro návštěvníky</w:t>
      </w:r>
    </w:p>
    <w:p w14:paraId="201237A8" w14:textId="54380DC2" w:rsidR="00960C1D" w:rsidRPr="00960C1D" w:rsidRDefault="00960C1D" w:rsidP="00964FAE">
      <w:pPr>
        <w:numPr>
          <w:ilvl w:val="0"/>
          <w:numId w:val="32"/>
        </w:numPr>
        <w:ind w:left="1276" w:hanging="283"/>
        <w:rPr>
          <w:rFonts w:ascii="Calibri" w:hAnsi="Calibri" w:cs="Calibri"/>
          <w:sz w:val="22"/>
          <w:szCs w:val="22"/>
        </w:rPr>
      </w:pPr>
      <w:r w:rsidRPr="00960C1D">
        <w:rPr>
          <w:rFonts w:ascii="Calibri" w:hAnsi="Calibri" w:cs="Calibri"/>
          <w:sz w:val="22"/>
          <w:szCs w:val="22"/>
        </w:rPr>
        <w:t>Propojení MPD s rampou a budovou č. 27 (příprava projektu rekonstrukce)</w:t>
      </w:r>
    </w:p>
    <w:p w14:paraId="3EC72D2A" w14:textId="77777777" w:rsidR="00331CFC" w:rsidRPr="00457C07" w:rsidRDefault="00331CFC" w:rsidP="00331CFC">
      <w:pPr>
        <w:rPr>
          <w:rFonts w:asciiTheme="minorHAnsi" w:hAnsiTheme="minorHAnsi" w:cstheme="minorHAnsi"/>
          <w:bCs/>
          <w:sz w:val="22"/>
          <w:szCs w:val="22"/>
        </w:rPr>
      </w:pPr>
    </w:p>
    <w:p w14:paraId="23939BFE" w14:textId="77777777" w:rsidR="00960C1D" w:rsidRPr="00960C1D" w:rsidRDefault="00960C1D"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sz w:val="22"/>
          <w:szCs w:val="22"/>
        </w:rPr>
      </w:pPr>
      <w:r w:rsidRPr="00960C1D">
        <w:rPr>
          <w:rFonts w:ascii="Calibri" w:hAnsi="Calibri" w:cs="Calibri"/>
          <w:b w:val="0"/>
          <w:sz w:val="22"/>
          <w:szCs w:val="22"/>
        </w:rPr>
        <w:t>Implementace projektu „Rozšíření parkovací kapacity Kyjevská, Pardubice“:</w:t>
      </w:r>
    </w:p>
    <w:p w14:paraId="70D42AA6" w14:textId="77777777" w:rsidR="00960C1D" w:rsidRPr="00960C1D" w:rsidRDefault="00960C1D" w:rsidP="00964FAE">
      <w:pPr>
        <w:numPr>
          <w:ilvl w:val="0"/>
          <w:numId w:val="33"/>
        </w:numPr>
        <w:ind w:left="1276" w:hanging="283"/>
        <w:rPr>
          <w:rFonts w:ascii="Calibri" w:hAnsi="Calibri" w:cs="Calibri"/>
          <w:sz w:val="22"/>
          <w:szCs w:val="22"/>
        </w:rPr>
      </w:pPr>
      <w:r w:rsidRPr="00960C1D">
        <w:rPr>
          <w:rFonts w:ascii="Calibri" w:hAnsi="Calibri" w:cs="Calibri"/>
          <w:sz w:val="22"/>
          <w:szCs w:val="22"/>
        </w:rPr>
        <w:t>Lokalita Kyjevská sever – celkem 129 parkovacích stání</w:t>
      </w:r>
    </w:p>
    <w:p w14:paraId="1675182B" w14:textId="77777777" w:rsidR="00960C1D" w:rsidRPr="00960C1D" w:rsidRDefault="00960C1D" w:rsidP="00964FAE">
      <w:pPr>
        <w:numPr>
          <w:ilvl w:val="0"/>
          <w:numId w:val="33"/>
        </w:numPr>
        <w:ind w:left="1276" w:hanging="283"/>
        <w:rPr>
          <w:rFonts w:ascii="Calibri" w:hAnsi="Calibri" w:cs="Calibri"/>
          <w:sz w:val="22"/>
          <w:szCs w:val="22"/>
        </w:rPr>
      </w:pPr>
      <w:r w:rsidRPr="00960C1D">
        <w:rPr>
          <w:rFonts w:ascii="Calibri" w:hAnsi="Calibri" w:cs="Calibri"/>
          <w:sz w:val="22"/>
          <w:szCs w:val="22"/>
        </w:rPr>
        <w:t>Parkoviště před ORL – celkem 20 parkovacích stání</w:t>
      </w:r>
    </w:p>
    <w:p w14:paraId="1251B620" w14:textId="77777777" w:rsidR="00960C1D" w:rsidRDefault="00960C1D" w:rsidP="00964FAE">
      <w:pPr>
        <w:numPr>
          <w:ilvl w:val="0"/>
          <w:numId w:val="33"/>
        </w:numPr>
        <w:ind w:left="1276" w:hanging="283"/>
        <w:rPr>
          <w:rFonts w:ascii="Calibri" w:hAnsi="Calibri" w:cs="Calibri"/>
          <w:sz w:val="22"/>
          <w:szCs w:val="22"/>
        </w:rPr>
      </w:pPr>
      <w:r w:rsidRPr="00960C1D">
        <w:rPr>
          <w:rFonts w:ascii="Calibri" w:hAnsi="Calibri" w:cs="Calibri"/>
          <w:sz w:val="22"/>
          <w:szCs w:val="22"/>
        </w:rPr>
        <w:t>Parkoviště za budovou č. 8 – celkem 6 parkovacích stání</w:t>
      </w:r>
    </w:p>
    <w:p w14:paraId="62F6490F" w14:textId="21D8B984" w:rsidR="00331CFC" w:rsidRPr="00960C1D" w:rsidRDefault="00960C1D" w:rsidP="00964FAE">
      <w:pPr>
        <w:numPr>
          <w:ilvl w:val="0"/>
          <w:numId w:val="33"/>
        </w:numPr>
        <w:ind w:left="1276" w:hanging="283"/>
        <w:rPr>
          <w:rFonts w:ascii="Calibri" w:hAnsi="Calibri" w:cs="Calibri"/>
          <w:sz w:val="22"/>
          <w:szCs w:val="22"/>
        </w:rPr>
      </w:pPr>
      <w:r w:rsidRPr="00960C1D">
        <w:rPr>
          <w:rFonts w:ascii="Calibri" w:hAnsi="Calibri" w:cs="Calibri"/>
          <w:sz w:val="22"/>
          <w:szCs w:val="22"/>
        </w:rPr>
        <w:t>Parkoviště u lékárny – celkem 4 parkovací stání pro klienty lékárny</w:t>
      </w:r>
    </w:p>
    <w:p w14:paraId="7EDDA995" w14:textId="77777777" w:rsidR="00960C1D" w:rsidRDefault="00960C1D" w:rsidP="00331CFC">
      <w:pPr>
        <w:rPr>
          <w:rFonts w:asciiTheme="minorHAnsi" w:hAnsiTheme="minorHAnsi" w:cstheme="minorHAnsi"/>
          <w:bCs/>
          <w:sz w:val="22"/>
          <w:szCs w:val="22"/>
        </w:rPr>
      </w:pPr>
    </w:p>
    <w:p w14:paraId="7E6D2D28" w14:textId="77777777" w:rsidR="00960C1D" w:rsidRPr="00960C1D" w:rsidRDefault="00960C1D"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sz w:val="22"/>
          <w:szCs w:val="22"/>
        </w:rPr>
      </w:pPr>
      <w:r w:rsidRPr="00960C1D">
        <w:rPr>
          <w:rFonts w:ascii="Calibri" w:hAnsi="Calibri" w:cs="Calibri"/>
          <w:b w:val="0"/>
          <w:sz w:val="22"/>
          <w:szCs w:val="22"/>
        </w:rPr>
        <w:t>Návrh, řešení a optimalizace organizace dopravních vstupů do areálu a výstupů z areálu Pardubické nemocnice:</w:t>
      </w:r>
    </w:p>
    <w:p w14:paraId="3D6A472D" w14:textId="77777777" w:rsidR="00960C1D" w:rsidRPr="00960C1D" w:rsidRDefault="00960C1D" w:rsidP="00964FAE">
      <w:pPr>
        <w:pStyle w:val="Zkladntext2"/>
        <w:framePr w:w="0" w:hRule="auto" w:hSpace="0" w:wrap="auto" w:vAnchor="margin" w:hAnchor="text" w:xAlign="left" w:yAlign="inline"/>
        <w:numPr>
          <w:ilvl w:val="0"/>
          <w:numId w:val="34"/>
        </w:numPr>
        <w:tabs>
          <w:tab w:val="left" w:pos="1276"/>
        </w:tabs>
        <w:ind w:left="1276" w:hanging="283"/>
        <w:jc w:val="both"/>
        <w:rPr>
          <w:rFonts w:ascii="Calibri" w:hAnsi="Calibri" w:cs="Calibri"/>
          <w:b w:val="0"/>
          <w:sz w:val="22"/>
          <w:szCs w:val="22"/>
        </w:rPr>
      </w:pPr>
      <w:r w:rsidRPr="00960C1D">
        <w:rPr>
          <w:rFonts w:ascii="Calibri" w:hAnsi="Calibri" w:cs="Calibri"/>
          <w:b w:val="0"/>
          <w:sz w:val="22"/>
          <w:szCs w:val="22"/>
        </w:rPr>
        <w:t>Návrh, řešení a optimalizace vstupních a výstupních portálů areálu Pardubické nemocnice pro jednotlivé dopravní komodity dle druhů dopravy</w:t>
      </w:r>
    </w:p>
    <w:p w14:paraId="5C7A47DE" w14:textId="77777777" w:rsidR="00960C1D" w:rsidRDefault="00960C1D" w:rsidP="00964FAE">
      <w:pPr>
        <w:pStyle w:val="Zkladntext2"/>
        <w:framePr w:w="0" w:hRule="auto" w:hSpace="0" w:wrap="auto" w:vAnchor="margin" w:hAnchor="text" w:xAlign="left" w:yAlign="inline"/>
        <w:numPr>
          <w:ilvl w:val="0"/>
          <w:numId w:val="34"/>
        </w:numPr>
        <w:tabs>
          <w:tab w:val="left" w:pos="1276"/>
        </w:tabs>
        <w:ind w:left="1276" w:hanging="283"/>
        <w:jc w:val="both"/>
        <w:rPr>
          <w:rFonts w:ascii="Calibri" w:hAnsi="Calibri" w:cs="Calibri"/>
          <w:b w:val="0"/>
          <w:sz w:val="22"/>
          <w:szCs w:val="22"/>
        </w:rPr>
      </w:pPr>
      <w:r w:rsidRPr="00960C1D">
        <w:rPr>
          <w:rFonts w:ascii="Calibri" w:hAnsi="Calibri" w:cs="Calibri"/>
          <w:b w:val="0"/>
          <w:sz w:val="22"/>
          <w:szCs w:val="22"/>
        </w:rPr>
        <w:t>Implementace, návrh, řešení a optimalizace nového dopravního napojení areálu Pardubické nemocnice, tzv. „esíčka“</w:t>
      </w:r>
    </w:p>
    <w:p w14:paraId="0CB1B503" w14:textId="38FCFCC8" w:rsidR="00960C1D" w:rsidRPr="00960C1D" w:rsidRDefault="00960C1D" w:rsidP="00964FAE">
      <w:pPr>
        <w:pStyle w:val="Zkladntext2"/>
        <w:framePr w:w="0" w:hRule="auto" w:hSpace="0" w:wrap="auto" w:vAnchor="margin" w:hAnchor="text" w:xAlign="left" w:yAlign="inline"/>
        <w:numPr>
          <w:ilvl w:val="0"/>
          <w:numId w:val="34"/>
        </w:numPr>
        <w:tabs>
          <w:tab w:val="left" w:pos="1276"/>
        </w:tabs>
        <w:ind w:left="1276" w:hanging="283"/>
        <w:jc w:val="both"/>
        <w:rPr>
          <w:rFonts w:ascii="Calibri" w:hAnsi="Calibri" w:cs="Calibri"/>
          <w:b w:val="0"/>
          <w:bCs/>
          <w:sz w:val="22"/>
          <w:szCs w:val="22"/>
        </w:rPr>
      </w:pPr>
      <w:r w:rsidRPr="00960C1D">
        <w:rPr>
          <w:rFonts w:ascii="Calibri" w:hAnsi="Calibri" w:cs="Calibri"/>
          <w:b w:val="0"/>
          <w:bCs/>
          <w:sz w:val="22"/>
          <w:szCs w:val="22"/>
        </w:rPr>
        <w:t>Návrh, řešení a optimalizace případných nových vstupů do areálu a výstupů z areálu Pardubické nemocnice</w:t>
      </w:r>
    </w:p>
    <w:p w14:paraId="1D5DBA9D" w14:textId="77777777" w:rsidR="00331CFC" w:rsidRPr="00960C1D" w:rsidRDefault="00331CFC" w:rsidP="00331CFC">
      <w:pPr>
        <w:rPr>
          <w:rFonts w:ascii="Calibri" w:hAnsi="Calibri" w:cs="Calibri"/>
          <w:sz w:val="22"/>
          <w:szCs w:val="22"/>
        </w:rPr>
      </w:pPr>
    </w:p>
    <w:p w14:paraId="2D5DE09F" w14:textId="77777777" w:rsidR="0017539E" w:rsidRPr="0017539E" w:rsidRDefault="0017539E" w:rsidP="00964FAE">
      <w:pPr>
        <w:pStyle w:val="Zkladntext2"/>
        <w:framePr w:w="0" w:hRule="auto" w:hSpace="0" w:wrap="auto" w:vAnchor="margin" w:hAnchor="text" w:xAlign="left" w:yAlign="inline"/>
        <w:numPr>
          <w:ilvl w:val="0"/>
          <w:numId w:val="27"/>
        </w:numPr>
        <w:ind w:left="993" w:hanging="426"/>
        <w:jc w:val="both"/>
        <w:rPr>
          <w:rFonts w:ascii="Calibri" w:hAnsi="Calibri" w:cs="Calibri"/>
          <w:b w:val="0"/>
          <w:sz w:val="22"/>
          <w:szCs w:val="22"/>
        </w:rPr>
      </w:pPr>
      <w:r w:rsidRPr="0017539E">
        <w:rPr>
          <w:rFonts w:ascii="Calibri" w:hAnsi="Calibri" w:cs="Calibri"/>
          <w:b w:val="0"/>
          <w:sz w:val="22"/>
          <w:szCs w:val="22"/>
        </w:rPr>
        <w:t xml:space="preserve">Návrh, řešení a optimalizace dalších požadavků a potřeb Pardubické nemocnice: </w:t>
      </w:r>
    </w:p>
    <w:p w14:paraId="057F0C08" w14:textId="77777777" w:rsidR="0017539E" w:rsidRPr="0017539E" w:rsidRDefault="0017539E" w:rsidP="00964FAE">
      <w:pPr>
        <w:numPr>
          <w:ilvl w:val="0"/>
          <w:numId w:val="35"/>
        </w:numPr>
        <w:ind w:left="1276" w:hanging="283"/>
        <w:rPr>
          <w:rFonts w:ascii="Calibri" w:hAnsi="Calibri" w:cs="Calibri"/>
          <w:sz w:val="22"/>
          <w:szCs w:val="22"/>
        </w:rPr>
      </w:pPr>
      <w:r w:rsidRPr="0017539E">
        <w:rPr>
          <w:rFonts w:ascii="Calibri" w:hAnsi="Calibri" w:cs="Calibri"/>
          <w:sz w:val="22"/>
          <w:szCs w:val="22"/>
        </w:rPr>
        <w:t>Aktualizace polohopisu a výškopisu areálu Pardubické nemocnice</w:t>
      </w:r>
    </w:p>
    <w:p w14:paraId="75FD4154" w14:textId="77777777" w:rsidR="0017539E" w:rsidRPr="0017539E" w:rsidRDefault="0017539E" w:rsidP="00964FAE">
      <w:pPr>
        <w:numPr>
          <w:ilvl w:val="0"/>
          <w:numId w:val="35"/>
        </w:numPr>
        <w:ind w:left="1276" w:hanging="283"/>
        <w:rPr>
          <w:rFonts w:ascii="Calibri" w:hAnsi="Calibri" w:cs="Calibri"/>
          <w:sz w:val="22"/>
          <w:szCs w:val="22"/>
        </w:rPr>
      </w:pPr>
      <w:r w:rsidRPr="0017539E">
        <w:rPr>
          <w:rFonts w:ascii="Calibri" w:hAnsi="Calibri" w:cs="Calibri"/>
          <w:sz w:val="22"/>
          <w:szCs w:val="22"/>
        </w:rPr>
        <w:t>Dopravní napojení technických provozů Pardubické nemocnice, technické provozy jsou budovy č. 10, 29, 41, 42 a 44</w:t>
      </w:r>
    </w:p>
    <w:p w14:paraId="0FC03D16" w14:textId="77777777" w:rsidR="0017539E" w:rsidRPr="0017539E" w:rsidRDefault="0017539E" w:rsidP="00964FAE">
      <w:pPr>
        <w:numPr>
          <w:ilvl w:val="0"/>
          <w:numId w:val="35"/>
        </w:numPr>
        <w:ind w:left="1276" w:hanging="283"/>
        <w:rPr>
          <w:rFonts w:ascii="Calibri" w:hAnsi="Calibri" w:cs="Calibri"/>
          <w:sz w:val="22"/>
          <w:szCs w:val="22"/>
        </w:rPr>
      </w:pPr>
      <w:r w:rsidRPr="0017539E">
        <w:rPr>
          <w:rFonts w:ascii="Calibri" w:hAnsi="Calibri" w:cs="Calibri"/>
          <w:sz w:val="22"/>
          <w:szCs w:val="22"/>
        </w:rPr>
        <w:t xml:space="preserve">Začlenění projektu „Sběrného dvora“ do organizace komunikací areálu Pardubické nemocnice </w:t>
      </w:r>
    </w:p>
    <w:p w14:paraId="2B6A3C0A" w14:textId="77777777" w:rsidR="0017539E" w:rsidRPr="0017539E" w:rsidRDefault="0017539E" w:rsidP="00964FAE">
      <w:pPr>
        <w:numPr>
          <w:ilvl w:val="0"/>
          <w:numId w:val="35"/>
        </w:numPr>
        <w:ind w:left="1276" w:hanging="283"/>
        <w:rPr>
          <w:rFonts w:ascii="Calibri" w:hAnsi="Calibri" w:cs="Calibri"/>
          <w:sz w:val="22"/>
          <w:szCs w:val="22"/>
        </w:rPr>
      </w:pPr>
      <w:r w:rsidRPr="0017539E">
        <w:rPr>
          <w:rFonts w:ascii="Calibri" w:hAnsi="Calibri" w:cs="Calibri"/>
          <w:sz w:val="22"/>
          <w:szCs w:val="22"/>
        </w:rPr>
        <w:t xml:space="preserve">Implementace projektové dokumentace řešící prostor před hlavním vstupem/vjezdem do areálu Pardubické nemocnice z Kyjevské ulice </w:t>
      </w:r>
    </w:p>
    <w:p w14:paraId="1490A226" w14:textId="7239B88F" w:rsidR="00331CFC" w:rsidRPr="0017539E" w:rsidRDefault="0017539E" w:rsidP="00964FAE">
      <w:pPr>
        <w:numPr>
          <w:ilvl w:val="0"/>
          <w:numId w:val="35"/>
        </w:numPr>
        <w:ind w:left="1276" w:hanging="283"/>
        <w:rPr>
          <w:rFonts w:ascii="Calibri" w:hAnsi="Calibri" w:cs="Calibri"/>
          <w:sz w:val="22"/>
          <w:szCs w:val="22"/>
        </w:rPr>
      </w:pPr>
      <w:r w:rsidRPr="0017539E">
        <w:rPr>
          <w:rFonts w:ascii="Calibri" w:hAnsi="Calibri" w:cs="Calibri"/>
          <w:sz w:val="22"/>
          <w:szCs w:val="22"/>
        </w:rPr>
        <w:t>Koordinace realizace staveb „Sběrného dvora“ a lokality „Kyjevská sever“ s navrženými úpravami a s provozem v areálu Pardubické nemocnice</w:t>
      </w:r>
    </w:p>
    <w:p w14:paraId="2B51219A" w14:textId="77777777" w:rsidR="00331CFC" w:rsidRDefault="00331CFC" w:rsidP="00002C87">
      <w:pPr>
        <w:tabs>
          <w:tab w:val="left" w:pos="567"/>
        </w:tabs>
        <w:jc w:val="both"/>
        <w:rPr>
          <w:rFonts w:asciiTheme="minorHAnsi" w:hAnsiTheme="minorHAnsi"/>
          <w:sz w:val="22"/>
          <w:szCs w:val="22"/>
        </w:rPr>
      </w:pPr>
    </w:p>
    <w:p w14:paraId="7988399A" w14:textId="77777777" w:rsidR="000D5AE8" w:rsidRPr="000D5AE8" w:rsidRDefault="00D331D6" w:rsidP="00A303B6">
      <w:pPr>
        <w:numPr>
          <w:ilvl w:val="0"/>
          <w:numId w:val="4"/>
        </w:numPr>
        <w:spacing w:before="120"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lastRenderedPageBreak/>
        <w:t xml:space="preserve">Součástí díla je provedení všech potřebných průzkumných prací, které jsou nezbytné pro zpracování studie a řádné provedení projektovaného díla. Před zahájením projekčních prací svolá zhotovitel vstupní jednání s objednatelem, na kterém bude upřesněn další postup a stanoveny termíny dalších jednání. </w:t>
      </w:r>
    </w:p>
    <w:p w14:paraId="293B60C5" w14:textId="451A143F" w:rsidR="00D331D6" w:rsidRPr="000D5AE8" w:rsidRDefault="00D331D6" w:rsidP="000D5AE8">
      <w:pPr>
        <w:numPr>
          <w:ilvl w:val="0"/>
          <w:numId w:val="4"/>
        </w:numPr>
        <w:spacing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t>Součástí předmětu plnění této smlouvy je i zapracování připomínek objednatele do dokumentace. V závěru prací na dokumentaci svolá zhotovitel jednání, na kterém seznámí objednatele s rozpracovanou dokumentací.</w:t>
      </w:r>
    </w:p>
    <w:p w14:paraId="0E871E58" w14:textId="0C232E30" w:rsidR="00842F57" w:rsidRPr="000D5AE8" w:rsidRDefault="00105E59" w:rsidP="000D5AE8">
      <w:pPr>
        <w:numPr>
          <w:ilvl w:val="0"/>
          <w:numId w:val="4"/>
        </w:numPr>
        <w:spacing w:after="60"/>
        <w:ind w:left="567" w:hanging="567"/>
        <w:jc w:val="both"/>
        <w:rPr>
          <w:rFonts w:asciiTheme="minorHAnsi" w:hAnsiTheme="minorHAnsi" w:cstheme="minorHAnsi"/>
          <w:sz w:val="22"/>
          <w:szCs w:val="22"/>
        </w:rPr>
      </w:pPr>
      <w:r>
        <w:rPr>
          <w:rFonts w:asciiTheme="minorHAnsi" w:hAnsiTheme="minorHAnsi" w:cstheme="minorHAnsi"/>
          <w:sz w:val="22"/>
          <w:szCs w:val="22"/>
        </w:rPr>
        <w:t>Forma zpracování s</w:t>
      </w:r>
      <w:r w:rsidR="00243535" w:rsidRPr="000D5AE8">
        <w:rPr>
          <w:rFonts w:asciiTheme="minorHAnsi" w:hAnsiTheme="minorHAnsi" w:cstheme="minorHAnsi"/>
          <w:sz w:val="22"/>
          <w:szCs w:val="22"/>
        </w:rPr>
        <w:t>tudie</w:t>
      </w:r>
      <w:r w:rsidR="00925BF8" w:rsidRPr="000D5AE8">
        <w:rPr>
          <w:rFonts w:asciiTheme="minorHAnsi" w:hAnsiTheme="minorHAnsi" w:cstheme="minorHAnsi"/>
          <w:sz w:val="22"/>
          <w:szCs w:val="22"/>
        </w:rPr>
        <w:t>:</w:t>
      </w:r>
    </w:p>
    <w:p w14:paraId="0E55A5ED" w14:textId="706BAD71" w:rsidR="00704EF0" w:rsidRPr="00704EF0" w:rsidRDefault="00704EF0" w:rsidP="00704EF0">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 xml:space="preserve">V elektronické podobě na přenosném USB disku (ve formátu </w:t>
      </w:r>
      <w:r w:rsidRPr="00704EF0">
        <w:rPr>
          <w:rFonts w:ascii="Aptos Narrow" w:hAnsi="Aptos Narrow" w:cstheme="minorHAnsi"/>
          <w:bCs/>
          <w:sz w:val="22"/>
          <w:szCs w:val="22"/>
        </w:rPr>
        <w:t>*</w:t>
      </w:r>
      <w:r w:rsidRPr="00704EF0">
        <w:rPr>
          <w:rFonts w:asciiTheme="minorHAnsi" w:hAnsiTheme="minorHAnsi" w:cstheme="minorHAnsi"/>
          <w:bCs/>
          <w:sz w:val="22"/>
          <w:szCs w:val="22"/>
        </w:rPr>
        <w:t xml:space="preserve">.pdf, i v editovatelné formě </w:t>
      </w:r>
      <w:r w:rsidRPr="00704EF0">
        <w:rPr>
          <w:rFonts w:ascii="Aptos Narrow" w:hAnsi="Aptos Narrow" w:cstheme="minorHAnsi"/>
          <w:bCs/>
          <w:sz w:val="22"/>
          <w:szCs w:val="22"/>
        </w:rPr>
        <w:t>*</w:t>
      </w:r>
      <w:r w:rsidRPr="00704EF0">
        <w:rPr>
          <w:rFonts w:asciiTheme="minorHAnsi" w:hAnsiTheme="minorHAnsi" w:cstheme="minorHAnsi"/>
          <w:bCs/>
          <w:sz w:val="22"/>
          <w:szCs w:val="22"/>
        </w:rPr>
        <w:t>.dwg, včetně p</w:t>
      </w:r>
      <w:r>
        <w:rPr>
          <w:rFonts w:asciiTheme="minorHAnsi" w:hAnsiTheme="minorHAnsi" w:cstheme="minorHAnsi"/>
          <w:bCs/>
          <w:sz w:val="22"/>
          <w:szCs w:val="22"/>
        </w:rPr>
        <w:t>a</w:t>
      </w:r>
      <w:r w:rsidRPr="00704EF0">
        <w:rPr>
          <w:rFonts w:asciiTheme="minorHAnsi" w:hAnsiTheme="minorHAnsi" w:cstheme="minorHAnsi"/>
          <w:bCs/>
          <w:sz w:val="22"/>
          <w:szCs w:val="22"/>
        </w:rPr>
        <w:t xml:space="preserve">sportu stavby) </w:t>
      </w:r>
    </w:p>
    <w:p w14:paraId="57DECD84" w14:textId="79B509DE" w:rsidR="00A303B6" w:rsidRPr="00704EF0" w:rsidRDefault="00704EF0" w:rsidP="00A303B6">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V tištěné podobě ve třech vyhotoveních.</w:t>
      </w:r>
    </w:p>
    <w:p w14:paraId="72B64E55" w14:textId="22BA15B0" w:rsidR="000E48B5" w:rsidRPr="009340D9" w:rsidRDefault="000E48B5" w:rsidP="00704EF0">
      <w:pPr>
        <w:numPr>
          <w:ilvl w:val="0"/>
          <w:numId w:val="25"/>
        </w:numPr>
        <w:spacing w:before="120"/>
        <w:ind w:left="567" w:hanging="567"/>
        <w:jc w:val="both"/>
        <w:rPr>
          <w:rFonts w:asciiTheme="minorHAnsi" w:hAnsiTheme="minorHAnsi" w:cstheme="minorHAnsi"/>
          <w:sz w:val="22"/>
          <w:szCs w:val="22"/>
        </w:rPr>
      </w:pPr>
      <w:r w:rsidRPr="009340D9">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w:t>
      </w:r>
      <w:r w:rsidR="00862846" w:rsidRPr="009340D9">
        <w:rPr>
          <w:rFonts w:asciiTheme="minorHAnsi" w:hAnsiTheme="minorHAnsi" w:cstheme="minorHAnsi"/>
          <w:sz w:val="22"/>
          <w:szCs w:val="22"/>
        </w:rPr>
        <w:t>ou</w:t>
      </w:r>
      <w:r w:rsidRPr="009340D9">
        <w:rPr>
          <w:rFonts w:asciiTheme="minorHAnsi" w:hAnsiTheme="minorHAnsi" w:cstheme="minorHAnsi"/>
          <w:sz w:val="22"/>
          <w:szCs w:val="22"/>
        </w:rPr>
        <w:t xml:space="preserve"> i </w:t>
      </w:r>
      <w:r w:rsidR="00862846" w:rsidRPr="009340D9">
        <w:rPr>
          <w:rFonts w:asciiTheme="minorHAnsi" w:hAnsiTheme="minorHAnsi" w:cstheme="minorHAnsi"/>
          <w:sz w:val="22"/>
          <w:szCs w:val="22"/>
        </w:rPr>
        <w:t xml:space="preserve">stěžejní </w:t>
      </w:r>
      <w:r w:rsidRPr="009340D9">
        <w:rPr>
          <w:rFonts w:asciiTheme="minorHAnsi" w:hAnsiTheme="minorHAnsi" w:cstheme="minorHAnsi"/>
          <w:sz w:val="22"/>
          <w:szCs w:val="22"/>
        </w:rPr>
        <w:t>souhlasn</w:t>
      </w:r>
      <w:r w:rsidR="00862846" w:rsidRPr="009340D9">
        <w:rPr>
          <w:rFonts w:asciiTheme="minorHAnsi" w:hAnsiTheme="minorHAnsi" w:cstheme="minorHAnsi"/>
          <w:sz w:val="22"/>
          <w:szCs w:val="22"/>
        </w:rPr>
        <w:t>á</w:t>
      </w:r>
      <w:r w:rsidRPr="009340D9">
        <w:rPr>
          <w:rFonts w:asciiTheme="minorHAnsi" w:hAnsiTheme="minorHAnsi" w:cstheme="minorHAnsi"/>
          <w:sz w:val="22"/>
          <w:szCs w:val="22"/>
        </w:rPr>
        <w:t xml:space="preserve"> stanovisk</w:t>
      </w:r>
      <w:r w:rsidR="00862846" w:rsidRPr="009340D9">
        <w:rPr>
          <w:rFonts w:asciiTheme="minorHAnsi" w:hAnsiTheme="minorHAnsi" w:cstheme="minorHAnsi"/>
          <w:sz w:val="22"/>
          <w:szCs w:val="22"/>
        </w:rPr>
        <w:t>a</w:t>
      </w:r>
      <w:r w:rsidRPr="009340D9">
        <w:rPr>
          <w:rFonts w:asciiTheme="minorHAnsi" w:hAnsiTheme="minorHAnsi" w:cstheme="minorHAnsi"/>
          <w:sz w:val="22"/>
          <w:szCs w:val="22"/>
        </w:rPr>
        <w:t xml:space="preserve"> </w:t>
      </w:r>
      <w:r w:rsidR="004E0628" w:rsidRPr="009340D9">
        <w:rPr>
          <w:rFonts w:asciiTheme="minorHAnsi" w:hAnsiTheme="minorHAnsi" w:cstheme="minorHAnsi"/>
          <w:sz w:val="22"/>
          <w:szCs w:val="22"/>
        </w:rPr>
        <w:t>objednatele</w:t>
      </w:r>
      <w:r w:rsidRPr="009340D9">
        <w:rPr>
          <w:rFonts w:asciiTheme="minorHAnsi" w:hAnsiTheme="minorHAnsi" w:cstheme="minorHAnsi"/>
          <w:sz w:val="22"/>
          <w:szCs w:val="22"/>
        </w:rPr>
        <w:t xml:space="preserve"> s</w:t>
      </w:r>
      <w:r w:rsidR="00862846" w:rsidRPr="009340D9">
        <w:rPr>
          <w:rFonts w:asciiTheme="minorHAnsi" w:hAnsiTheme="minorHAnsi" w:cstheme="minorHAnsi"/>
          <w:sz w:val="22"/>
          <w:szCs w:val="22"/>
        </w:rPr>
        <w:t>e</w:t>
      </w:r>
      <w:r w:rsidRPr="009340D9">
        <w:rPr>
          <w:rFonts w:asciiTheme="minorHAnsi" w:hAnsiTheme="minorHAnsi" w:cstheme="minorHAnsi"/>
          <w:sz w:val="22"/>
          <w:szCs w:val="22"/>
        </w:rPr>
        <w:t xml:space="preserve"> </w:t>
      </w:r>
      <w:r w:rsidR="00862846" w:rsidRPr="009340D9">
        <w:rPr>
          <w:rFonts w:asciiTheme="minorHAnsi" w:hAnsiTheme="minorHAnsi" w:cstheme="minorHAnsi"/>
          <w:sz w:val="22"/>
          <w:szCs w:val="22"/>
        </w:rPr>
        <w:t>studiemi</w:t>
      </w:r>
      <w:r w:rsidRPr="009340D9">
        <w:rPr>
          <w:rFonts w:asciiTheme="minorHAnsi" w:hAnsiTheme="minorHAnsi" w:cstheme="minorHAnsi"/>
          <w:sz w:val="22"/>
          <w:szCs w:val="22"/>
        </w:rPr>
        <w:t>.</w:t>
      </w:r>
    </w:p>
    <w:p w14:paraId="01AA6840" w14:textId="77777777" w:rsidR="00845B68" w:rsidRPr="009340D9" w:rsidRDefault="00845B68" w:rsidP="00C447C3">
      <w:pPr>
        <w:pStyle w:val="Odstavecseseznamem"/>
        <w:rPr>
          <w:rFonts w:asciiTheme="minorHAnsi" w:hAnsiTheme="minorHAnsi" w:cstheme="minorHAnsi"/>
          <w:sz w:val="22"/>
          <w:szCs w:val="22"/>
        </w:rPr>
      </w:pPr>
    </w:p>
    <w:p w14:paraId="06E9237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w:t>
      </w:r>
    </w:p>
    <w:p w14:paraId="390134AA"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Cena díla, platební a fakturační podmínky</w:t>
      </w:r>
    </w:p>
    <w:p w14:paraId="722E789C" w14:textId="5CE5633E" w:rsidR="00831F48" w:rsidRPr="001D6CB7" w:rsidRDefault="00831F48" w:rsidP="000D5AE8">
      <w:pPr>
        <w:pStyle w:val="Odstavecseseznamem"/>
        <w:numPr>
          <w:ilvl w:val="0"/>
          <w:numId w:val="8"/>
        </w:numPr>
        <w:ind w:left="567" w:right="-2" w:hanging="567"/>
        <w:jc w:val="both"/>
        <w:rPr>
          <w:rFonts w:asciiTheme="minorHAnsi" w:hAnsiTheme="minorHAnsi"/>
          <w:i/>
          <w:iCs/>
          <w:sz w:val="22"/>
          <w:szCs w:val="22"/>
        </w:rPr>
      </w:pPr>
      <w:r w:rsidRPr="009340D9">
        <w:rPr>
          <w:rFonts w:asciiTheme="minorHAnsi" w:hAnsiTheme="minorHAnsi"/>
          <w:sz w:val="22"/>
          <w:szCs w:val="22"/>
        </w:rPr>
        <w:t xml:space="preserve">Smluvní strany se dohodly na </w:t>
      </w:r>
      <w:r w:rsidR="001F21DC" w:rsidRPr="009340D9">
        <w:rPr>
          <w:rFonts w:asciiTheme="minorHAnsi" w:hAnsiTheme="minorHAnsi"/>
          <w:sz w:val="22"/>
          <w:szCs w:val="22"/>
        </w:rPr>
        <w:t>celkové</w:t>
      </w:r>
      <w:r w:rsidR="0027600E" w:rsidRPr="009340D9">
        <w:rPr>
          <w:rFonts w:asciiTheme="minorHAnsi" w:hAnsiTheme="minorHAnsi"/>
          <w:sz w:val="22"/>
          <w:szCs w:val="22"/>
        </w:rPr>
        <w:t xml:space="preserve"> </w:t>
      </w:r>
      <w:r w:rsidRPr="009340D9">
        <w:rPr>
          <w:rFonts w:asciiTheme="minorHAnsi" w:hAnsiTheme="minorHAnsi"/>
          <w:sz w:val="22"/>
          <w:szCs w:val="22"/>
        </w:rPr>
        <w:t xml:space="preserve">ceně za dílo, kterou je objednatel povinen zaplatit zhotoviteli za řádně provedené dílo </w:t>
      </w:r>
      <w:r w:rsidR="003661E3" w:rsidRPr="009340D9">
        <w:rPr>
          <w:rFonts w:asciiTheme="minorHAnsi" w:hAnsiTheme="minorHAnsi"/>
          <w:sz w:val="22"/>
          <w:szCs w:val="22"/>
        </w:rPr>
        <w:t>uveden</w:t>
      </w:r>
      <w:r w:rsidR="004169C7" w:rsidRPr="009340D9">
        <w:rPr>
          <w:rFonts w:asciiTheme="minorHAnsi" w:hAnsiTheme="minorHAnsi"/>
          <w:sz w:val="22"/>
          <w:szCs w:val="22"/>
        </w:rPr>
        <w:t>é</w:t>
      </w:r>
      <w:r w:rsidR="003661E3" w:rsidRPr="009340D9">
        <w:rPr>
          <w:rFonts w:asciiTheme="minorHAnsi" w:hAnsiTheme="minorHAnsi"/>
          <w:sz w:val="22"/>
          <w:szCs w:val="22"/>
        </w:rPr>
        <w:t xml:space="preserve"> v čl. I</w:t>
      </w:r>
      <w:r w:rsidR="00F02659">
        <w:rPr>
          <w:rFonts w:asciiTheme="minorHAnsi" w:hAnsiTheme="minorHAnsi"/>
          <w:sz w:val="22"/>
          <w:szCs w:val="22"/>
        </w:rPr>
        <w:t>.</w:t>
      </w:r>
      <w:r w:rsidR="00842F57" w:rsidRPr="009340D9">
        <w:rPr>
          <w:rFonts w:asciiTheme="minorHAnsi" w:hAnsiTheme="minorHAnsi"/>
          <w:sz w:val="22"/>
          <w:szCs w:val="22"/>
        </w:rPr>
        <w:t xml:space="preserve"> v</w:t>
      </w:r>
      <w:r w:rsidRPr="009340D9">
        <w:rPr>
          <w:rFonts w:asciiTheme="minorHAnsi" w:hAnsiTheme="minorHAnsi"/>
          <w:sz w:val="22"/>
          <w:szCs w:val="22"/>
        </w:rPr>
        <w:t xml:space="preserve"> souladu s touto smlouvou </w:t>
      </w:r>
      <w:r w:rsidR="0027600E" w:rsidRPr="009340D9">
        <w:rPr>
          <w:rFonts w:asciiTheme="minorHAnsi" w:hAnsiTheme="minorHAnsi"/>
          <w:sz w:val="22"/>
          <w:szCs w:val="22"/>
        </w:rPr>
        <w:t>ve výši</w:t>
      </w:r>
      <w:r w:rsidRPr="009340D9">
        <w:rPr>
          <w:rFonts w:asciiTheme="minorHAnsi" w:hAnsiTheme="minorHAnsi"/>
          <w:sz w:val="22"/>
          <w:szCs w:val="22"/>
        </w:rPr>
        <w:t>:</w:t>
      </w:r>
      <w:r w:rsidR="001D6CB7">
        <w:rPr>
          <w:rFonts w:asciiTheme="minorHAnsi" w:hAnsiTheme="minorHAnsi"/>
          <w:sz w:val="22"/>
          <w:szCs w:val="22"/>
        </w:rPr>
        <w:t xml:space="preserve"> </w:t>
      </w:r>
      <w:r w:rsidR="001D6CB7" w:rsidRPr="001D6CB7">
        <w:rPr>
          <w:rFonts w:asciiTheme="minorHAnsi" w:hAnsiTheme="minorHAnsi"/>
          <w:i/>
          <w:iCs/>
          <w:sz w:val="22"/>
          <w:szCs w:val="22"/>
        </w:rPr>
        <w:t>(bude doplněno před podpisem smlouvy)</w:t>
      </w:r>
    </w:p>
    <w:p w14:paraId="31C19F5B" w14:textId="77777777" w:rsidR="00CF0ACA" w:rsidRPr="009340D9" w:rsidRDefault="00CF0ACA" w:rsidP="00026AE5">
      <w:pPr>
        <w:autoSpaceDE w:val="0"/>
        <w:autoSpaceDN w:val="0"/>
        <w:adjustRightInd w:val="0"/>
        <w:ind w:left="360"/>
        <w:jc w:val="both"/>
        <w:rPr>
          <w:rFonts w:asciiTheme="minorHAnsi" w:hAnsiTheme="minorHAnsi" w:cs="Arial"/>
          <w:bCs/>
          <w:sz w:val="22"/>
          <w:szCs w:val="22"/>
        </w:rPr>
      </w:pPr>
    </w:p>
    <w:p w14:paraId="73DE090D" w14:textId="3AD34B17" w:rsidR="0008227B"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 xml:space="preserve">Cena v Kč bez DPH: </w:t>
      </w:r>
      <w:r w:rsidRPr="001D6CB7">
        <w:rPr>
          <w:rFonts w:asciiTheme="minorHAnsi" w:hAnsiTheme="minorHAnsi"/>
          <w:b/>
          <w:bCs/>
          <w:sz w:val="22"/>
          <w:szCs w:val="22"/>
        </w:rPr>
        <w:tab/>
        <w:t>……………………………</w:t>
      </w:r>
    </w:p>
    <w:p w14:paraId="6B83F1F3" w14:textId="69E2BF57" w:rsidR="001D6CB7"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Sazba DPH v %:</w:t>
      </w:r>
      <w:r w:rsidRPr="001D6CB7">
        <w:rPr>
          <w:rFonts w:asciiTheme="minorHAnsi" w:hAnsiTheme="minorHAnsi"/>
          <w:b/>
          <w:bCs/>
          <w:sz w:val="22"/>
          <w:szCs w:val="22"/>
        </w:rPr>
        <w:tab/>
        <w:t>……………………………</w:t>
      </w:r>
    </w:p>
    <w:p w14:paraId="5A812E51" w14:textId="4C581321" w:rsidR="001D6CB7"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Výše DPH v Kč:</w:t>
      </w:r>
      <w:r w:rsidRPr="001D6CB7">
        <w:rPr>
          <w:rFonts w:asciiTheme="minorHAnsi" w:hAnsiTheme="minorHAnsi"/>
          <w:b/>
          <w:bCs/>
          <w:sz w:val="22"/>
          <w:szCs w:val="22"/>
        </w:rPr>
        <w:tab/>
        <w:t>……………………………</w:t>
      </w:r>
    </w:p>
    <w:p w14:paraId="2FC9FE65" w14:textId="6C8926DF" w:rsidR="001D6CB7" w:rsidRPr="00704EF0" w:rsidRDefault="001D6CB7" w:rsidP="002C3CD9">
      <w:pPr>
        <w:tabs>
          <w:tab w:val="left" w:pos="2694"/>
        </w:tabs>
        <w:autoSpaceDE w:val="0"/>
        <w:autoSpaceDN w:val="0"/>
        <w:adjustRightInd w:val="0"/>
        <w:spacing w:line="360" w:lineRule="auto"/>
        <w:ind w:left="567"/>
        <w:jc w:val="both"/>
        <w:rPr>
          <w:rFonts w:asciiTheme="minorHAnsi" w:hAnsiTheme="minorHAnsi" w:cs="Arial"/>
          <w:b/>
          <w:bCs/>
          <w:sz w:val="22"/>
          <w:szCs w:val="22"/>
        </w:rPr>
      </w:pPr>
      <w:r w:rsidRPr="001D6CB7">
        <w:rPr>
          <w:rFonts w:asciiTheme="minorHAnsi" w:hAnsiTheme="minorHAnsi"/>
          <w:b/>
          <w:bCs/>
          <w:sz w:val="22"/>
          <w:szCs w:val="22"/>
        </w:rPr>
        <w:t>Cena v Kč včetně DPH:</w:t>
      </w:r>
      <w:r w:rsidRPr="001D6CB7">
        <w:rPr>
          <w:rFonts w:asciiTheme="minorHAnsi" w:hAnsiTheme="minorHAnsi"/>
          <w:b/>
          <w:bCs/>
          <w:sz w:val="22"/>
          <w:szCs w:val="22"/>
        </w:rPr>
        <w:tab/>
        <w:t>……………………………</w:t>
      </w:r>
    </w:p>
    <w:p w14:paraId="106495B9" w14:textId="186F778A" w:rsidR="008D3013" w:rsidRPr="001D6CB7" w:rsidRDefault="0008227B" w:rsidP="002C3CD9">
      <w:pPr>
        <w:spacing w:after="120" w:line="360" w:lineRule="auto"/>
        <w:jc w:val="center"/>
        <w:rPr>
          <w:rFonts w:asciiTheme="minorHAnsi" w:hAnsiTheme="minorHAnsi"/>
          <w:sz w:val="22"/>
          <w:szCs w:val="22"/>
        </w:rPr>
      </w:pPr>
      <w:r w:rsidRPr="001D6CB7">
        <w:rPr>
          <w:rFonts w:asciiTheme="minorHAnsi" w:hAnsiTheme="minorHAnsi"/>
          <w:sz w:val="22"/>
          <w:szCs w:val="22"/>
        </w:rPr>
        <w:t>(dále jen „cena“)</w:t>
      </w:r>
    </w:p>
    <w:p w14:paraId="59440B39" w14:textId="216DFBAF" w:rsidR="000E48B5" w:rsidRPr="00F63000" w:rsidRDefault="000E48B5" w:rsidP="00FC5581">
      <w:pPr>
        <w:pStyle w:val="Odstavecseseznamem"/>
        <w:numPr>
          <w:ilvl w:val="0"/>
          <w:numId w:val="8"/>
        </w:numPr>
        <w:spacing w:after="120"/>
        <w:ind w:left="567" w:hanging="567"/>
        <w:contextualSpacing w:val="0"/>
        <w:jc w:val="both"/>
        <w:rPr>
          <w:rFonts w:asciiTheme="minorHAnsi" w:hAnsiTheme="minorHAnsi"/>
          <w:sz w:val="22"/>
          <w:szCs w:val="22"/>
        </w:rPr>
      </w:pPr>
      <w:r w:rsidRPr="00F63000">
        <w:rPr>
          <w:rFonts w:ascii="Calibri" w:hAnsi="Calibri" w:cs="Calibri"/>
          <w:sz w:val="22"/>
          <w:szCs w:val="22"/>
        </w:rPr>
        <w:t>Objednatel se zavazuje uhradit zhotoviteli cenu díla uvedenou v </w:t>
      </w:r>
      <w:r w:rsidR="007F2020" w:rsidRPr="00F63000">
        <w:rPr>
          <w:rFonts w:ascii="Calibri" w:hAnsi="Calibri" w:cs="Calibri"/>
          <w:sz w:val="22"/>
          <w:szCs w:val="22"/>
        </w:rPr>
        <w:t>čl. II</w:t>
      </w:r>
      <w:r w:rsidR="00D6123A" w:rsidRPr="00F63000">
        <w:rPr>
          <w:rFonts w:ascii="Calibri" w:hAnsi="Calibri" w:cs="Calibri"/>
          <w:sz w:val="22"/>
          <w:szCs w:val="22"/>
        </w:rPr>
        <w:t>.</w:t>
      </w:r>
      <w:r w:rsidR="008F5268" w:rsidRPr="00F63000">
        <w:rPr>
          <w:rFonts w:ascii="Calibri" w:hAnsi="Calibri" w:cs="Calibri"/>
          <w:sz w:val="22"/>
          <w:szCs w:val="22"/>
        </w:rPr>
        <w:t xml:space="preserve"> </w:t>
      </w:r>
      <w:r w:rsidR="001D6CB7" w:rsidRPr="00F63000">
        <w:rPr>
          <w:rFonts w:ascii="Calibri" w:hAnsi="Calibri" w:cs="Calibri"/>
          <w:sz w:val="22"/>
          <w:szCs w:val="22"/>
        </w:rPr>
        <w:t>odst. 1</w:t>
      </w:r>
      <w:r w:rsidR="00F63000" w:rsidRPr="00F63000">
        <w:rPr>
          <w:rFonts w:ascii="Calibri" w:hAnsi="Calibri" w:cs="Calibri"/>
          <w:sz w:val="22"/>
          <w:szCs w:val="22"/>
        </w:rPr>
        <w:t xml:space="preserve"> článku, a to na základě daňov</w:t>
      </w:r>
      <w:r w:rsidR="00002C87">
        <w:rPr>
          <w:rFonts w:ascii="Calibri" w:hAnsi="Calibri" w:cs="Calibri"/>
          <w:sz w:val="22"/>
          <w:szCs w:val="22"/>
        </w:rPr>
        <w:t>ého</w:t>
      </w:r>
      <w:r w:rsidR="00F63000" w:rsidRPr="00F63000">
        <w:rPr>
          <w:rFonts w:ascii="Calibri" w:hAnsi="Calibri" w:cs="Calibri"/>
          <w:sz w:val="22"/>
          <w:szCs w:val="22"/>
        </w:rPr>
        <w:t xml:space="preserve"> doklad</w:t>
      </w:r>
      <w:r w:rsidR="00002C87">
        <w:rPr>
          <w:rFonts w:ascii="Calibri" w:hAnsi="Calibri" w:cs="Calibri"/>
          <w:sz w:val="22"/>
          <w:szCs w:val="22"/>
        </w:rPr>
        <w:t>u</w:t>
      </w:r>
      <w:r w:rsidR="00F63000" w:rsidRPr="00F63000">
        <w:rPr>
          <w:rFonts w:ascii="Calibri" w:hAnsi="Calibri" w:cs="Calibri"/>
          <w:sz w:val="22"/>
          <w:szCs w:val="22"/>
        </w:rPr>
        <w:t xml:space="preserve"> (faktur</w:t>
      </w:r>
      <w:r w:rsidR="00002C87">
        <w:rPr>
          <w:rFonts w:ascii="Calibri" w:hAnsi="Calibri" w:cs="Calibri"/>
          <w:sz w:val="22"/>
          <w:szCs w:val="22"/>
        </w:rPr>
        <w:t>y</w:t>
      </w:r>
      <w:r w:rsidR="00F63000" w:rsidRPr="00F63000">
        <w:rPr>
          <w:rFonts w:ascii="Calibri" w:hAnsi="Calibri" w:cs="Calibri"/>
          <w:sz w:val="22"/>
          <w:szCs w:val="22"/>
        </w:rPr>
        <w:t>). Zhotovitel je oprávněn objednateli cenu díla fakturovat po dokončení a předání projektové dokumentace</w:t>
      </w:r>
      <w:r w:rsidR="00F63000">
        <w:rPr>
          <w:rFonts w:ascii="Calibri" w:hAnsi="Calibri" w:cs="Calibri"/>
          <w:sz w:val="22"/>
          <w:szCs w:val="22"/>
        </w:rPr>
        <w:t xml:space="preserve"> – studie</w:t>
      </w:r>
      <w:r w:rsidR="0075547C" w:rsidRPr="00F63000">
        <w:rPr>
          <w:rFonts w:asciiTheme="minorHAnsi" w:hAnsiTheme="minorHAnsi"/>
          <w:sz w:val="22"/>
          <w:szCs w:val="22"/>
        </w:rPr>
        <w:t xml:space="preserve">. </w:t>
      </w:r>
      <w:r w:rsidR="00F63000">
        <w:rPr>
          <w:rFonts w:asciiTheme="minorHAnsi" w:hAnsiTheme="minorHAnsi"/>
          <w:sz w:val="22"/>
          <w:szCs w:val="22"/>
        </w:rPr>
        <w:t xml:space="preserve"> </w:t>
      </w:r>
    </w:p>
    <w:p w14:paraId="47235876" w14:textId="04C18AAE" w:rsidR="00A77BE2" w:rsidRDefault="001C4DED" w:rsidP="00F02659">
      <w:pPr>
        <w:pStyle w:val="Odstavecseseznamem"/>
        <w:numPr>
          <w:ilvl w:val="0"/>
          <w:numId w:val="8"/>
        </w:numPr>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Kopie p</w:t>
      </w:r>
      <w:r w:rsidR="0075547C" w:rsidRPr="009340D9">
        <w:rPr>
          <w:rFonts w:asciiTheme="minorHAnsi" w:hAnsiTheme="minorHAnsi"/>
          <w:sz w:val="22"/>
          <w:szCs w:val="22"/>
        </w:rPr>
        <w:t>odepsan</w:t>
      </w:r>
      <w:r w:rsidRPr="009340D9">
        <w:rPr>
          <w:rFonts w:asciiTheme="minorHAnsi" w:hAnsiTheme="minorHAnsi"/>
          <w:sz w:val="22"/>
          <w:szCs w:val="22"/>
        </w:rPr>
        <w:t>ého</w:t>
      </w:r>
      <w:r w:rsidR="0075547C" w:rsidRPr="009340D9">
        <w:rPr>
          <w:rFonts w:asciiTheme="minorHAnsi" w:hAnsiTheme="minorHAnsi"/>
          <w:sz w:val="22"/>
          <w:szCs w:val="22"/>
        </w:rPr>
        <w:t xml:space="preserve"> protokol</w:t>
      </w:r>
      <w:r w:rsidRPr="009340D9">
        <w:rPr>
          <w:rFonts w:asciiTheme="minorHAnsi" w:hAnsiTheme="minorHAnsi"/>
          <w:sz w:val="22"/>
          <w:szCs w:val="22"/>
        </w:rPr>
        <w:t>u</w:t>
      </w:r>
      <w:r w:rsidR="00C447C3" w:rsidRPr="009340D9">
        <w:rPr>
          <w:rFonts w:asciiTheme="minorHAnsi" w:hAnsiTheme="minorHAnsi"/>
          <w:sz w:val="22"/>
          <w:szCs w:val="22"/>
        </w:rPr>
        <w:t xml:space="preserve"> o předání a převzetí díla (čl. IV. </w:t>
      </w:r>
      <w:r w:rsidR="001D6CB7">
        <w:rPr>
          <w:rFonts w:asciiTheme="minorHAnsi" w:hAnsiTheme="minorHAnsi"/>
          <w:sz w:val="22"/>
          <w:szCs w:val="22"/>
        </w:rPr>
        <w:t>odst.</w:t>
      </w:r>
      <w:r w:rsidR="00C447C3" w:rsidRPr="009340D9">
        <w:rPr>
          <w:rFonts w:asciiTheme="minorHAnsi" w:hAnsiTheme="minorHAnsi"/>
          <w:sz w:val="22"/>
          <w:szCs w:val="22"/>
        </w:rPr>
        <w:t xml:space="preserve"> 3 této smlouvy) </w:t>
      </w:r>
      <w:r w:rsidRPr="009340D9">
        <w:rPr>
          <w:rFonts w:asciiTheme="minorHAnsi" w:hAnsi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A77BE2">
        <w:rPr>
          <w:rFonts w:asciiTheme="minorHAnsi" w:hAnsiTheme="minorHAnsi"/>
          <w:sz w:val="22"/>
          <w:szCs w:val="22"/>
        </w:rPr>
        <w:t>odst.</w:t>
      </w:r>
      <w:r w:rsidRPr="009340D9">
        <w:rPr>
          <w:rFonts w:asciiTheme="minorHAnsi" w:hAnsiTheme="minorHAnsi"/>
          <w:sz w:val="22"/>
          <w:szCs w:val="22"/>
        </w:rPr>
        <w:t xml:space="preserve"> </w:t>
      </w:r>
      <w:r w:rsidR="006064DC">
        <w:rPr>
          <w:rFonts w:asciiTheme="minorHAnsi" w:hAnsiTheme="minorHAnsi"/>
          <w:sz w:val="22"/>
          <w:szCs w:val="22"/>
        </w:rPr>
        <w:t>8</w:t>
      </w:r>
      <w:r w:rsidRPr="009340D9">
        <w:rPr>
          <w:rFonts w:asciiTheme="minorHAnsi" w:hAnsiTheme="minorHAnsi"/>
          <w:sz w:val="22"/>
          <w:szCs w:val="22"/>
        </w:rPr>
        <w:t xml:space="preserve"> tohoto článku smlouvy</w:t>
      </w:r>
      <w:r w:rsidR="000E48B5" w:rsidRPr="009340D9">
        <w:rPr>
          <w:rFonts w:asciiTheme="minorHAnsi" w:hAnsiTheme="minorHAnsi"/>
          <w:sz w:val="22"/>
          <w:szCs w:val="22"/>
        </w:rPr>
        <w:t>.</w:t>
      </w:r>
    </w:p>
    <w:p w14:paraId="78AB7FAE" w14:textId="601432AA" w:rsidR="000E48B5" w:rsidRPr="00A77BE2" w:rsidRDefault="00A77BE2" w:rsidP="00F02659">
      <w:pPr>
        <w:pStyle w:val="Odstavecseseznamem"/>
        <w:numPr>
          <w:ilvl w:val="0"/>
          <w:numId w:val="8"/>
        </w:numPr>
        <w:spacing w:after="120"/>
        <w:ind w:left="567" w:hanging="567"/>
        <w:contextualSpacing w:val="0"/>
        <w:jc w:val="both"/>
        <w:rPr>
          <w:rFonts w:asciiTheme="minorHAnsi" w:hAnsiTheme="minorHAnsi"/>
          <w:sz w:val="22"/>
          <w:szCs w:val="22"/>
        </w:rPr>
      </w:pPr>
      <w:r>
        <w:rPr>
          <w:rFonts w:asciiTheme="minorHAnsi" w:hAnsiTheme="minorHAnsi"/>
          <w:sz w:val="22"/>
          <w:szCs w:val="22"/>
        </w:rPr>
        <w:t>Zhotovitel</w:t>
      </w:r>
      <w:r w:rsidRPr="00A77BE2">
        <w:rPr>
          <w:rFonts w:asciiTheme="minorHAnsi" w:hAnsiTheme="minorHAnsi"/>
          <w:sz w:val="22"/>
          <w:szCs w:val="22"/>
        </w:rPr>
        <w:t xml:space="preserve"> fakturu doručí </w:t>
      </w:r>
      <w:r>
        <w:rPr>
          <w:rFonts w:asciiTheme="minorHAnsi" w:hAnsiTheme="minorHAnsi"/>
          <w:sz w:val="22"/>
          <w:szCs w:val="22"/>
        </w:rPr>
        <w:t>objednateli</w:t>
      </w:r>
      <w:r w:rsidRPr="00A77BE2">
        <w:rPr>
          <w:rFonts w:asciiTheme="minorHAnsi" w:hAnsiTheme="minorHAnsi"/>
          <w:sz w:val="22"/>
          <w:szCs w:val="22"/>
        </w:rPr>
        <w:t xml:space="preserve"> elektronicky na adresu fakturace@nempk.cz.</w:t>
      </w:r>
    </w:p>
    <w:p w14:paraId="7263D63A" w14:textId="760CDB8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Faktura musí obsahovat všechny náležitosti řádného daňového dokladu dle § 29 zákona č. 235/2004 Sb., o dani z přidané hodnoty, ve znění pozdějších předpisů, a náležitosti stanovené § 435 občanského zákoníku.</w:t>
      </w:r>
    </w:p>
    <w:p w14:paraId="215CE4C8" w14:textId="550FBF1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Splatnost faktury činí 30 kalendářních dnů ode dne jejího doručení </w:t>
      </w:r>
      <w:r w:rsidR="00F02659">
        <w:rPr>
          <w:rFonts w:asciiTheme="minorHAnsi" w:hAnsiTheme="minorHAnsi" w:cs="Arial"/>
          <w:sz w:val="22"/>
          <w:szCs w:val="22"/>
        </w:rPr>
        <w:t>objednateli</w:t>
      </w:r>
      <w:r w:rsidRPr="00A77BE2">
        <w:rPr>
          <w:rFonts w:asciiTheme="minorHAnsi" w:hAnsiTheme="minorHAnsi" w:cs="Arial"/>
          <w:sz w:val="22"/>
          <w:szCs w:val="22"/>
        </w:rPr>
        <w:t>. Stejná lhůta splatnosti platí i při placení jiných plateb (smluvních pokut, úroků z prodlení, náhrady škody apod.).</w:t>
      </w:r>
    </w:p>
    <w:p w14:paraId="20665F2B" w14:textId="26BC7D89"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Faktura se považuje za uhrazenou okamžikem odepsání fakturované částky z účtu </w:t>
      </w:r>
      <w:r w:rsidR="00F02659">
        <w:rPr>
          <w:rFonts w:asciiTheme="minorHAnsi" w:hAnsiTheme="minorHAnsi" w:cs="Arial"/>
          <w:sz w:val="22"/>
          <w:szCs w:val="22"/>
        </w:rPr>
        <w:t>objednatele</w:t>
      </w:r>
      <w:r w:rsidRPr="00A77BE2">
        <w:rPr>
          <w:rFonts w:asciiTheme="minorHAnsi" w:hAnsiTheme="minorHAnsi" w:cs="Arial"/>
          <w:sz w:val="22"/>
          <w:szCs w:val="22"/>
        </w:rPr>
        <w:t xml:space="preserve"> a jejím směrováním na účet </w:t>
      </w:r>
      <w:r w:rsidR="00F02659">
        <w:rPr>
          <w:rFonts w:asciiTheme="minorHAnsi" w:hAnsiTheme="minorHAnsi" w:cs="Arial"/>
          <w:sz w:val="22"/>
          <w:szCs w:val="22"/>
        </w:rPr>
        <w:t>zhotovitele</w:t>
      </w:r>
      <w:r w:rsidRPr="00A77BE2">
        <w:rPr>
          <w:rFonts w:asciiTheme="minorHAnsi" w:hAnsiTheme="minorHAnsi" w:cs="Arial"/>
          <w:sz w:val="22"/>
          <w:szCs w:val="22"/>
        </w:rPr>
        <w:t>.</w:t>
      </w:r>
    </w:p>
    <w:p w14:paraId="1EE8F54E" w14:textId="65B247CA" w:rsidR="000E48B5" w:rsidRPr="002C3CD9" w:rsidRDefault="000E48B5" w:rsidP="002C3CD9">
      <w:pPr>
        <w:pStyle w:val="Odstavecseseznamem"/>
        <w:numPr>
          <w:ilvl w:val="0"/>
          <w:numId w:val="8"/>
        </w:numPr>
        <w:spacing w:after="120"/>
        <w:ind w:left="567" w:hanging="567"/>
        <w:contextualSpacing w:val="0"/>
        <w:jc w:val="both"/>
        <w:rPr>
          <w:rFonts w:asciiTheme="minorHAnsi" w:hAnsiTheme="minorHAnsi" w:cs="Arial"/>
          <w:sz w:val="22"/>
          <w:szCs w:val="22"/>
        </w:rPr>
      </w:pPr>
      <w:r w:rsidRPr="009340D9">
        <w:rPr>
          <w:rFonts w:asciiTheme="minorHAnsi" w:hAnsiTheme="minorHAnsi" w:cs="Arial"/>
          <w:sz w:val="22"/>
          <w:szCs w:val="22"/>
        </w:rPr>
        <w:t xml:space="preserve">Objednatel </w:t>
      </w:r>
      <w:r w:rsidR="00A77BE2" w:rsidRPr="00A77BE2">
        <w:rPr>
          <w:rFonts w:asciiTheme="minorHAnsi" w:hAnsiTheme="minorHAnsi" w:cs="Arial"/>
          <w:sz w:val="22"/>
          <w:szCs w:val="22"/>
        </w:rPr>
        <w:t xml:space="preserve">si vyhrazuje právo </w:t>
      </w:r>
      <w:r w:rsidRPr="009340D9">
        <w:rPr>
          <w:rFonts w:asciiTheme="minorHAnsi" w:hAnsiTheme="minorHAnsi" w:cs="Arial"/>
          <w:sz w:val="22"/>
          <w:szCs w:val="22"/>
        </w:rPr>
        <w:t xml:space="preserve">vrátit zhotoviteli </w:t>
      </w:r>
      <w:r w:rsidR="00A77BE2" w:rsidRPr="00A77BE2">
        <w:rPr>
          <w:rFonts w:asciiTheme="minorHAnsi" w:hAnsiTheme="minorHAnsi" w:cs="Arial"/>
          <w:sz w:val="22"/>
          <w:szCs w:val="22"/>
        </w:rPr>
        <w:t>do data jeho splatnosti daňový doklad – fakturu</w:t>
      </w:r>
      <w:r w:rsidRPr="009340D9">
        <w:rPr>
          <w:rFonts w:asciiTheme="minorHAnsi" w:hAnsiTheme="minorHAnsi" w:cs="Arial"/>
          <w:sz w:val="22"/>
          <w:szCs w:val="22"/>
        </w:rPr>
        <w:t xml:space="preserve">, </w:t>
      </w:r>
      <w:r w:rsidR="00A77BE2" w:rsidRPr="00A77BE2">
        <w:rPr>
          <w:rFonts w:asciiTheme="minorHAnsi" w:hAnsiTheme="minorHAnsi" w:cs="Arial"/>
          <w:sz w:val="22"/>
          <w:szCs w:val="22"/>
        </w:rPr>
        <w:t>který nebude obsahovat některý údaj nebo přílohu uvedenou ve smlouvě nebo má jiné závady v obsahu.</w:t>
      </w:r>
      <w:r w:rsidRPr="009340D9">
        <w:rPr>
          <w:rFonts w:asciiTheme="minorHAnsi" w:hAnsiTheme="minorHAnsi" w:cs="Arial"/>
          <w:sz w:val="22"/>
          <w:szCs w:val="22"/>
        </w:rPr>
        <w:t xml:space="preserve"> Současně s vrácením faktury sdělí objednatel zhotoviteli důvody vrácení. V závislosti na povaze vady je zhotovitel povinen fakturu opravit nebo nově vyhotovit. Oprávněným vrácením faktury přestává běžet </w:t>
      </w:r>
      <w:r w:rsidRPr="009340D9">
        <w:rPr>
          <w:rFonts w:asciiTheme="minorHAnsi" w:hAnsiTheme="minorHAnsi" w:cs="Arial"/>
          <w:sz w:val="22"/>
          <w:szCs w:val="22"/>
        </w:rPr>
        <w:lastRenderedPageBreak/>
        <w:t>původní lhůta splatnosti faktury. Nová lhůta splatnosti začíná běžet ode dne doručení objednateli doplněné, opravené nebo nově vyhotovené faktury s příslušnými náležitostmi, splňující podmínky této smlouvy</w:t>
      </w:r>
      <w:r w:rsidR="002C3CD9">
        <w:rPr>
          <w:rFonts w:asciiTheme="minorHAnsi" w:hAnsiTheme="minorHAnsi" w:cs="Arial"/>
          <w:sz w:val="22"/>
          <w:szCs w:val="22"/>
        </w:rPr>
        <w:t>.</w:t>
      </w:r>
    </w:p>
    <w:p w14:paraId="4876B094" w14:textId="72678405" w:rsidR="00CC762D" w:rsidRPr="009B025E" w:rsidRDefault="00A77BE2" w:rsidP="009B025E">
      <w:pPr>
        <w:pStyle w:val="Odstavecseseznamem"/>
        <w:numPr>
          <w:ilvl w:val="0"/>
          <w:numId w:val="8"/>
        </w:numPr>
        <w:ind w:left="567" w:right="-2" w:hanging="567"/>
        <w:jc w:val="both"/>
        <w:rPr>
          <w:rFonts w:asciiTheme="minorHAnsi" w:hAnsiTheme="minorHAnsi"/>
          <w:sz w:val="22"/>
          <w:szCs w:val="22"/>
        </w:rPr>
      </w:pPr>
      <w:r w:rsidRPr="00A77BE2">
        <w:rPr>
          <w:rFonts w:asciiTheme="minorHAnsi" w:hAnsiTheme="minorHAnsi"/>
          <w:sz w:val="22"/>
          <w:szCs w:val="22"/>
        </w:rPr>
        <w:t xml:space="preserve">Smluvní strany sjednávají, že </w:t>
      </w:r>
      <w:r w:rsidR="00F02659">
        <w:rPr>
          <w:rFonts w:asciiTheme="minorHAnsi" w:hAnsiTheme="minorHAnsi"/>
          <w:sz w:val="22"/>
          <w:szCs w:val="22"/>
        </w:rPr>
        <w:t>zhotovitel</w:t>
      </w:r>
      <w:r w:rsidRPr="00A77BE2">
        <w:rPr>
          <w:rFonts w:asciiTheme="minorHAnsi" w:hAnsiTheme="minorHAnsi"/>
          <w:sz w:val="22"/>
          <w:szCs w:val="22"/>
        </w:rPr>
        <w:t xml:space="preserve"> není oprávněn jakékoliv jeho pohledávky vůči </w:t>
      </w:r>
      <w:r w:rsidR="00F02659">
        <w:rPr>
          <w:rFonts w:asciiTheme="minorHAnsi" w:hAnsiTheme="minorHAnsi"/>
          <w:sz w:val="22"/>
          <w:szCs w:val="22"/>
        </w:rPr>
        <w:t>objednateli</w:t>
      </w:r>
      <w:r w:rsidRPr="00A77BE2">
        <w:rPr>
          <w:rFonts w:asciiTheme="minorHAnsi" w:hAnsiTheme="minorHAnsi"/>
          <w:sz w:val="22"/>
          <w:szCs w:val="22"/>
        </w:rPr>
        <w:t xml:space="preserve">, které vzniknou na základě této uzavřené smlouvy, započítat vůči pohledávkám </w:t>
      </w:r>
      <w:r w:rsidR="00F02659">
        <w:rPr>
          <w:rFonts w:asciiTheme="minorHAnsi" w:hAnsiTheme="minorHAnsi"/>
          <w:sz w:val="22"/>
          <w:szCs w:val="22"/>
        </w:rPr>
        <w:t>objednatele</w:t>
      </w:r>
      <w:r w:rsidRPr="00A77BE2">
        <w:rPr>
          <w:rFonts w:asciiTheme="minorHAnsi" w:hAnsiTheme="minorHAnsi"/>
          <w:sz w:val="22"/>
          <w:szCs w:val="22"/>
        </w:rPr>
        <w:t xml:space="preserve"> vůči </w:t>
      </w:r>
      <w:r w:rsidR="00F02659">
        <w:rPr>
          <w:rFonts w:asciiTheme="minorHAnsi" w:hAnsiTheme="minorHAnsi"/>
          <w:sz w:val="22"/>
          <w:szCs w:val="22"/>
        </w:rPr>
        <w:t>zhotoviteli</w:t>
      </w:r>
      <w:r w:rsidRPr="00A77BE2">
        <w:rPr>
          <w:rFonts w:asciiTheme="minorHAnsi" w:hAnsiTheme="minorHAnsi"/>
          <w:sz w:val="22"/>
          <w:szCs w:val="22"/>
        </w:rPr>
        <w:t xml:space="preserve"> jednostranným právním úkonem.</w:t>
      </w:r>
      <w:r w:rsidR="000E48B5" w:rsidRPr="009340D9">
        <w:rPr>
          <w:rFonts w:asciiTheme="minorHAnsi" w:hAnsiTheme="minorHAnsi"/>
          <w:sz w:val="22"/>
          <w:szCs w:val="22"/>
        </w:rPr>
        <w:t xml:space="preserve"> </w:t>
      </w:r>
    </w:p>
    <w:p w14:paraId="0C322093" w14:textId="77777777" w:rsidR="002818C9" w:rsidRPr="009340D9" w:rsidRDefault="002818C9" w:rsidP="000E48B5">
      <w:pPr>
        <w:tabs>
          <w:tab w:val="left" w:pos="709"/>
        </w:tabs>
        <w:jc w:val="both"/>
        <w:rPr>
          <w:rFonts w:asciiTheme="minorHAnsi" w:hAnsiTheme="minorHAnsi"/>
          <w:szCs w:val="20"/>
        </w:rPr>
      </w:pPr>
    </w:p>
    <w:p w14:paraId="28B07621"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III.</w:t>
      </w:r>
    </w:p>
    <w:p w14:paraId="14B0A31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Termín plnění</w:t>
      </w:r>
    </w:p>
    <w:p w14:paraId="52780551" w14:textId="1B74E2CC" w:rsidR="00F02659" w:rsidRPr="00B8152A" w:rsidRDefault="00F02659" w:rsidP="00B8152A">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Plnění díla bude zahájeno výzvou objednatele k zahájení plnění zakázky, která může nastat nejdříve po nabytí účinnosti smlouvy. Písemná výzva bude objednatelem zaslána zhotoviteli elektronickou poštou na kontaktní e-mail </w:t>
      </w:r>
      <w:r w:rsidR="00B8152A" w:rsidRPr="00B8152A">
        <w:rPr>
          <w:rFonts w:asciiTheme="minorHAnsi" w:hAnsiTheme="minorHAnsi"/>
          <w:sz w:val="22"/>
          <w:szCs w:val="22"/>
        </w:rPr>
        <w:t>zhotovitele</w:t>
      </w:r>
      <w:r w:rsidRPr="00B8152A">
        <w:rPr>
          <w:rFonts w:asciiTheme="minorHAnsi" w:hAnsiTheme="minorHAnsi"/>
          <w:sz w:val="22"/>
          <w:szCs w:val="22"/>
        </w:rPr>
        <w:t xml:space="preserve"> uvedený v záhlaví smlouvy.</w:t>
      </w:r>
    </w:p>
    <w:p w14:paraId="624D9A66" w14:textId="702F5323" w:rsidR="00B8152A" w:rsidRPr="00B8152A" w:rsidRDefault="00B8152A" w:rsidP="00B8152A">
      <w:pPr>
        <w:pStyle w:val="Odstavecseseznamem"/>
        <w:numPr>
          <w:ilvl w:val="0"/>
          <w:numId w:val="21"/>
        </w:numPr>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zahájit práce </w:t>
      </w:r>
      <w:r w:rsidRPr="00B8152A">
        <w:rPr>
          <w:rFonts w:asciiTheme="minorHAnsi" w:hAnsiTheme="minorHAnsi"/>
          <w:b/>
          <w:bCs/>
          <w:sz w:val="22"/>
          <w:szCs w:val="22"/>
        </w:rPr>
        <w:t>nejpozději do 7 pracovních dnů od písemné výzvy</w:t>
      </w:r>
      <w:r w:rsidRPr="00B8152A">
        <w:rPr>
          <w:rFonts w:asciiTheme="minorHAnsi" w:hAnsiTheme="minorHAnsi"/>
          <w:sz w:val="22"/>
          <w:szCs w:val="22"/>
        </w:rPr>
        <w:t xml:space="preserve"> k zahájení plnění.</w:t>
      </w:r>
    </w:p>
    <w:p w14:paraId="42F8334B" w14:textId="76430713" w:rsidR="00B8152A" w:rsidRPr="00B8152A" w:rsidRDefault="00B8152A" w:rsidP="00B8152A">
      <w:pPr>
        <w:pStyle w:val="Odstavecseseznamem"/>
        <w:spacing w:after="120"/>
        <w:ind w:left="567"/>
        <w:contextualSpacing w:val="0"/>
        <w:jc w:val="both"/>
        <w:rPr>
          <w:rFonts w:asciiTheme="minorHAnsi" w:hAnsiTheme="minorHAnsi"/>
          <w:sz w:val="22"/>
          <w:szCs w:val="22"/>
        </w:rPr>
      </w:pPr>
      <w:r w:rsidRPr="00B8152A">
        <w:rPr>
          <w:rFonts w:asciiTheme="minorHAnsi" w:hAnsiTheme="minorHAnsi"/>
          <w:sz w:val="22"/>
          <w:szCs w:val="22"/>
        </w:rPr>
        <w:t xml:space="preserve">Předpokládaný termín zahájení prací je </w:t>
      </w:r>
      <w:r w:rsidR="00C233E5">
        <w:rPr>
          <w:rFonts w:asciiTheme="minorHAnsi" w:hAnsiTheme="minorHAnsi"/>
          <w:sz w:val="22"/>
          <w:szCs w:val="22"/>
        </w:rPr>
        <w:t>2</w:t>
      </w:r>
      <w:r w:rsidR="00F63000">
        <w:rPr>
          <w:rFonts w:asciiTheme="minorHAnsi" w:hAnsiTheme="minorHAnsi"/>
          <w:sz w:val="22"/>
          <w:szCs w:val="22"/>
        </w:rPr>
        <w:t>Q</w:t>
      </w:r>
      <w:r w:rsidRPr="00B8152A">
        <w:rPr>
          <w:rFonts w:asciiTheme="minorHAnsi" w:hAnsiTheme="minorHAnsi"/>
          <w:sz w:val="22"/>
          <w:szCs w:val="22"/>
        </w:rPr>
        <w:t>/2025</w:t>
      </w:r>
      <w:r w:rsidR="00F63000">
        <w:rPr>
          <w:rFonts w:asciiTheme="minorHAnsi" w:hAnsiTheme="minorHAnsi"/>
          <w:sz w:val="22"/>
          <w:szCs w:val="22"/>
        </w:rPr>
        <w:t>.</w:t>
      </w:r>
    </w:p>
    <w:p w14:paraId="3F80910F" w14:textId="232857E6" w:rsidR="00F02659" w:rsidRPr="00B8152A" w:rsidRDefault="00B8152A" w:rsidP="0033425D">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provést </w:t>
      </w:r>
      <w:r w:rsidR="00071C3B">
        <w:rPr>
          <w:rFonts w:asciiTheme="minorHAnsi" w:hAnsiTheme="minorHAnsi"/>
          <w:sz w:val="22"/>
          <w:szCs w:val="22"/>
        </w:rPr>
        <w:t xml:space="preserve">kompletní </w:t>
      </w:r>
      <w:r w:rsidRPr="00B8152A">
        <w:rPr>
          <w:rFonts w:asciiTheme="minorHAnsi" w:hAnsiTheme="minorHAnsi"/>
          <w:sz w:val="22"/>
          <w:szCs w:val="22"/>
        </w:rPr>
        <w:t xml:space="preserve">dílo </w:t>
      </w:r>
      <w:r w:rsidRPr="00B8152A">
        <w:rPr>
          <w:rFonts w:asciiTheme="minorHAnsi" w:hAnsiTheme="minorHAnsi"/>
          <w:b/>
          <w:bCs/>
          <w:sz w:val="22"/>
          <w:szCs w:val="22"/>
        </w:rPr>
        <w:t>do 6 měsíců od písemné výzvy k zahájení plnění</w:t>
      </w:r>
      <w:r w:rsidRPr="00B8152A">
        <w:rPr>
          <w:rFonts w:asciiTheme="minorHAnsi" w:hAnsiTheme="minorHAnsi"/>
          <w:sz w:val="22"/>
          <w:szCs w:val="22"/>
        </w:rPr>
        <w:t>.</w:t>
      </w:r>
    </w:p>
    <w:p w14:paraId="37340B17" w14:textId="77777777" w:rsidR="0008227B" w:rsidRPr="009340D9" w:rsidRDefault="0008227B" w:rsidP="0008227B">
      <w:pPr>
        <w:pStyle w:val="PODKAPITOLA"/>
        <w:spacing w:before="0" w:after="0" w:line="276" w:lineRule="auto"/>
        <w:ind w:left="1071"/>
        <w:jc w:val="both"/>
        <w:rPr>
          <w:rFonts w:asciiTheme="minorHAnsi" w:hAnsiTheme="minorHAnsi"/>
          <w:b w:val="0"/>
          <w:bCs w:val="0"/>
          <w:color w:val="auto"/>
          <w:sz w:val="22"/>
          <w:szCs w:val="22"/>
        </w:rPr>
      </w:pPr>
    </w:p>
    <w:p w14:paraId="51F6427F"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IV.</w:t>
      </w:r>
    </w:p>
    <w:p w14:paraId="6F61F0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Provádění díla</w:t>
      </w:r>
    </w:p>
    <w:p w14:paraId="7C4EB102" w14:textId="7054EB84"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40317195" w14:textId="6034AFE9" w:rsidR="00845B68"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je povinen </w:t>
      </w:r>
      <w:r w:rsidR="001C4DED" w:rsidRPr="009340D9">
        <w:rPr>
          <w:rFonts w:asciiTheme="minorHAnsi" w:hAnsiTheme="minorHAnsi" w:cs="Arial"/>
          <w:sz w:val="22"/>
          <w:szCs w:val="22"/>
        </w:rPr>
        <w:t xml:space="preserve">předmět díla řádně provést </w:t>
      </w:r>
      <w:r w:rsidRPr="009340D9">
        <w:rPr>
          <w:rFonts w:asciiTheme="minorHAnsi" w:hAnsiTheme="minorHAnsi" w:cs="Arial"/>
          <w:sz w:val="22"/>
          <w:szCs w:val="22"/>
        </w:rPr>
        <w:t>ve sjednané</w:t>
      </w:r>
      <w:r w:rsidR="001C4DED" w:rsidRPr="009340D9">
        <w:rPr>
          <w:rFonts w:asciiTheme="minorHAnsi" w:hAnsiTheme="minorHAnsi" w:cs="Arial"/>
          <w:sz w:val="22"/>
          <w:szCs w:val="22"/>
        </w:rPr>
        <w:t xml:space="preserve">m termínu </w:t>
      </w:r>
      <w:r w:rsidRPr="009340D9">
        <w:rPr>
          <w:rFonts w:asciiTheme="minorHAnsi" w:hAnsiTheme="minorHAnsi" w:cs="Arial"/>
          <w:sz w:val="22"/>
          <w:szCs w:val="22"/>
        </w:rPr>
        <w:t xml:space="preserve">a v souladu s dalšími podmínkami stanovenými touto smlouvou. </w:t>
      </w:r>
      <w:r w:rsidR="00AC6024" w:rsidRPr="009340D9">
        <w:rPr>
          <w:rFonts w:asciiTheme="minorHAnsi" w:hAnsiTheme="minorHAnsi" w:cs="Arial"/>
          <w:sz w:val="22"/>
          <w:szCs w:val="22"/>
        </w:rPr>
        <w:t xml:space="preserve">Zhotovitel je oprávněn dílo předávat po jednotlivých ucelených částech, kdy za tyto části jsou považovány jednotlivé </w:t>
      </w:r>
      <w:r w:rsidR="00AC6024" w:rsidRPr="009340D9">
        <w:rPr>
          <w:rFonts w:asciiTheme="minorHAnsi" w:hAnsiTheme="minorHAnsi"/>
          <w:sz w:val="22"/>
          <w:szCs w:val="22"/>
        </w:rPr>
        <w:t>projektové dokumentace řešící každý jednotlivý stavební objekt.</w:t>
      </w:r>
      <w:r w:rsidR="00AC6024" w:rsidRPr="009340D9">
        <w:rPr>
          <w:rFonts w:asciiTheme="minorHAnsi" w:hAnsiTheme="minorHAnsi" w:cs="Arial"/>
          <w:sz w:val="22"/>
          <w:szCs w:val="22"/>
        </w:rPr>
        <w:t xml:space="preserve"> </w:t>
      </w:r>
    </w:p>
    <w:p w14:paraId="5E215F42" w14:textId="49026B38" w:rsidR="00AC6024" w:rsidRPr="00B8152A" w:rsidRDefault="00845B68"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sz w:val="22"/>
          <w:szCs w:val="22"/>
        </w:rPr>
        <w:t>Objednatel je povinen převzít pouze řádně (bezvadně) provedený předmět díla, případně řádně provedenou část díla. O předání a převzetí předmětu díla</w:t>
      </w:r>
      <w:r w:rsidR="00C447C3" w:rsidRPr="009340D9">
        <w:rPr>
          <w:rFonts w:asciiTheme="minorHAnsi" w:hAnsiTheme="minorHAnsi"/>
          <w:sz w:val="22"/>
          <w:szCs w:val="22"/>
        </w:rPr>
        <w:t xml:space="preserve"> nebo jeho části </w:t>
      </w:r>
      <w:r w:rsidRPr="009340D9">
        <w:rPr>
          <w:rFonts w:asciiTheme="minorHAnsi" w:hAnsiTheme="minorHAnsi"/>
          <w:sz w:val="22"/>
          <w:szCs w:val="22"/>
        </w:rPr>
        <w:t>se sepíše protokol o předání a převzetí, který podepíš</w:t>
      </w:r>
      <w:r w:rsidR="00071C3B">
        <w:rPr>
          <w:rFonts w:asciiTheme="minorHAnsi" w:hAnsiTheme="minorHAnsi"/>
          <w:sz w:val="22"/>
          <w:szCs w:val="22"/>
        </w:rPr>
        <w:t>ou</w:t>
      </w:r>
      <w:r w:rsidRPr="009340D9">
        <w:rPr>
          <w:rFonts w:asciiTheme="minorHAnsi" w:hAnsi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27E8C6A0" w14:textId="5D55145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53892F71" w14:textId="163D071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4131DB8" w14:textId="329523E9"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2694BF8" w14:textId="4CF29F05" w:rsidR="000E48B5" w:rsidRPr="008908B0" w:rsidRDefault="000E48B5" w:rsidP="000E48B5">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prohlašuje, že mu jsou známy technické, kvalitativní a specifické podmínky, za nichž se má dílo realizovat. </w:t>
      </w:r>
    </w:p>
    <w:p w14:paraId="2C94525F" w14:textId="77777777" w:rsidR="000E48B5" w:rsidRPr="009340D9" w:rsidRDefault="000E48B5" w:rsidP="000E48B5">
      <w:pPr>
        <w:numPr>
          <w:ilvl w:val="12"/>
          <w:numId w:val="0"/>
        </w:numPr>
        <w:ind w:left="284" w:hanging="284"/>
        <w:jc w:val="center"/>
        <w:rPr>
          <w:rFonts w:asciiTheme="minorHAnsi" w:hAnsiTheme="minorHAnsi"/>
          <w:b/>
        </w:rPr>
      </w:pPr>
      <w:r w:rsidRPr="009340D9">
        <w:rPr>
          <w:rFonts w:asciiTheme="minorHAnsi" w:hAnsiTheme="minorHAnsi"/>
          <w:b/>
        </w:rPr>
        <w:t>Článek V.</w:t>
      </w:r>
    </w:p>
    <w:p w14:paraId="5128C1DB"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Průběžná kontrola</w:t>
      </w:r>
    </w:p>
    <w:p w14:paraId="0FC2CC0B" w14:textId="48128DE2"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lang w:eastAsia="x-none"/>
        </w:rPr>
        <w:t>.</w:t>
      </w:r>
      <w:r w:rsidRPr="009340D9">
        <w:rPr>
          <w:rFonts w:asciiTheme="minorHAnsi" w:hAnsiTheme="minorHAnsi"/>
          <w:lang w:eastAsia="x-none"/>
        </w:rPr>
        <w:tab/>
      </w:r>
      <w:r w:rsidRPr="009340D9">
        <w:rPr>
          <w:rFonts w:asciiTheme="minorHAnsi" w:hAnsiTheme="minorHAnsi"/>
          <w:sz w:val="22"/>
          <w:szCs w:val="22"/>
          <w:lang w:eastAsia="x-none"/>
        </w:rPr>
        <w:t xml:space="preserve">Objednatel je oprávněn </w:t>
      </w:r>
      <w:r w:rsidR="00105E59">
        <w:rPr>
          <w:rFonts w:asciiTheme="minorHAnsi" w:hAnsiTheme="minorHAnsi"/>
          <w:sz w:val="22"/>
          <w:szCs w:val="22"/>
          <w:lang w:eastAsia="x-none"/>
        </w:rPr>
        <w:t xml:space="preserve">průběžně </w:t>
      </w:r>
      <w:r w:rsidRPr="009340D9">
        <w:rPr>
          <w:rFonts w:asciiTheme="minorHAnsi" w:hAnsiTheme="minorHAnsi"/>
          <w:sz w:val="22"/>
          <w:szCs w:val="22"/>
          <w:lang w:eastAsia="x-none"/>
        </w:rPr>
        <w:t xml:space="preserve">kontrolovat provádění díla </w:t>
      </w:r>
      <w:r w:rsidR="00105E59">
        <w:rPr>
          <w:rFonts w:asciiTheme="minorHAnsi" w:hAnsiTheme="minorHAnsi"/>
          <w:sz w:val="22"/>
          <w:szCs w:val="22"/>
          <w:lang w:eastAsia="x-none"/>
        </w:rPr>
        <w:t xml:space="preserve">formou kontrolních dnů </w:t>
      </w:r>
      <w:r w:rsidRPr="009340D9">
        <w:rPr>
          <w:rFonts w:asciiTheme="minorHAnsi" w:hAnsiTheme="minorHAnsi"/>
          <w:sz w:val="22"/>
          <w:szCs w:val="22"/>
          <w:lang w:eastAsia="x-none"/>
        </w:rPr>
        <w:t>prostřednictvím pověřených osob.</w:t>
      </w:r>
    </w:p>
    <w:p w14:paraId="738146FE" w14:textId="48FE60F1"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lastRenderedPageBreak/>
        <w:t>2.</w:t>
      </w:r>
      <w:r w:rsidRPr="009340D9">
        <w:rPr>
          <w:rFonts w:asciiTheme="minorHAnsi" w:hAnsiTheme="minorHAnsi"/>
          <w:sz w:val="22"/>
          <w:szCs w:val="22"/>
          <w:lang w:eastAsia="x-none"/>
        </w:rPr>
        <w:tab/>
        <w:t xml:space="preserve">Na výzvu objednatele je zhotovitel povinen průběžně jej informovat o stavu rozpracovaného díla, předkládat mu dílčí výsledky a rozpracovanou dokumentaci s ním konzultovat. </w:t>
      </w:r>
    </w:p>
    <w:p w14:paraId="418D6167" w14:textId="77777777"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3.</w:t>
      </w:r>
      <w:r w:rsidRPr="009340D9">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9340D9" w:rsidRDefault="00AB3299" w:rsidP="000E48B5">
      <w:pPr>
        <w:tabs>
          <w:tab w:val="left" w:pos="709"/>
        </w:tabs>
        <w:jc w:val="both"/>
        <w:rPr>
          <w:rFonts w:asciiTheme="minorHAnsi" w:hAnsiTheme="minorHAnsi"/>
          <w:szCs w:val="20"/>
        </w:rPr>
      </w:pPr>
    </w:p>
    <w:p w14:paraId="0DEADF3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w:t>
      </w:r>
    </w:p>
    <w:p w14:paraId="06818B5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Záruky, odpovědnost za vady</w:t>
      </w:r>
    </w:p>
    <w:p w14:paraId="19A8E7E9"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40A4474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odpovídá za vady díla uvedené v</w:t>
      </w:r>
      <w:r w:rsidR="008D773B">
        <w:rPr>
          <w:rFonts w:ascii="Calibri" w:hAnsi="Calibri"/>
          <w:sz w:val="22"/>
        </w:rPr>
        <w:t> odst.</w:t>
      </w:r>
      <w:r w:rsidRPr="009340D9">
        <w:rPr>
          <w:rFonts w:ascii="Calibri" w:hAnsi="Calibri"/>
          <w:sz w:val="22"/>
        </w:rPr>
        <w:t xml:space="preserve"> 1., 2. a 3. tohoto článku, které budou zjištěny v záruční době. Záruční doba činí </w:t>
      </w:r>
      <w:r w:rsidRPr="00F63000">
        <w:rPr>
          <w:rFonts w:ascii="Calibri" w:hAnsi="Calibri"/>
          <w:bCs/>
          <w:sz w:val="22"/>
        </w:rPr>
        <w:t>60 měsíců</w:t>
      </w:r>
      <w:r w:rsidRPr="009340D9">
        <w:rPr>
          <w:rFonts w:ascii="Calibri" w:hAnsi="Calibri"/>
          <w:i/>
          <w:sz w:val="22"/>
        </w:rPr>
        <w:t xml:space="preserve"> </w:t>
      </w:r>
      <w:r w:rsidRPr="009340D9">
        <w:rPr>
          <w:rFonts w:ascii="Calibri" w:hAnsi="Calibri"/>
          <w:sz w:val="22"/>
        </w:rPr>
        <w:t>ode dne podpisu protokolu o předání a převzetí předmětu díla oběma smluvními stranami.</w:t>
      </w:r>
    </w:p>
    <w:p w14:paraId="092A3EF6" w14:textId="45281F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je povinen vadu odstranit na vlastní náklady; to neplatí, pokud zhotovitel prokáže, že vadu nezavinil. </w:t>
      </w:r>
    </w:p>
    <w:p w14:paraId="4D7261DF" w14:textId="423488A5" w:rsidR="002639FE" w:rsidRPr="009340D9" w:rsidRDefault="002639FE" w:rsidP="008D773B">
      <w:pPr>
        <w:numPr>
          <w:ilvl w:val="0"/>
          <w:numId w:val="11"/>
        </w:numPr>
        <w:spacing w:after="120"/>
        <w:ind w:left="567" w:hanging="567"/>
        <w:jc w:val="both"/>
        <w:rPr>
          <w:rFonts w:ascii="Calibri" w:hAnsi="Calibri"/>
          <w:i/>
          <w:sz w:val="22"/>
        </w:rPr>
      </w:pPr>
      <w:r w:rsidRPr="009340D9">
        <w:rPr>
          <w:rFonts w:ascii="Calibri" w:hAnsi="Calibri"/>
          <w:sz w:val="22"/>
        </w:rPr>
        <w:t xml:space="preserve">Neodstraní-li zhotovitel vady díla ve lhůtě podle </w:t>
      </w:r>
      <w:r w:rsidR="009B345B">
        <w:rPr>
          <w:rFonts w:ascii="Calibri" w:hAnsi="Calibri"/>
          <w:sz w:val="22"/>
        </w:rPr>
        <w:t>odst.</w:t>
      </w:r>
      <w:r w:rsidRPr="009340D9">
        <w:rPr>
          <w:rFonts w:ascii="Calibri" w:hAnsi="Calibri"/>
          <w:sz w:val="22"/>
        </w:rPr>
        <w:t xml:space="preserve"> 5. tohoto článku nebo oznámí-li před jejím uplynutím, že vady neodstraní, může objednatel odstoupit od smlouvy, požadovat přiměřenou slevu z ceny díla nebo</w:t>
      </w:r>
      <w:r w:rsidRPr="009340D9">
        <w:rPr>
          <w:rFonts w:ascii="Calibri" w:hAnsi="Calibri"/>
          <w:i/>
          <w:sz w:val="22"/>
        </w:rPr>
        <w:t xml:space="preserve"> </w:t>
      </w:r>
      <w:r w:rsidRPr="009340D9">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9340D9">
        <w:rPr>
          <w:rFonts w:ascii="Calibri" w:hAnsi="Calibri"/>
          <w:b/>
          <w:sz w:val="22"/>
        </w:rPr>
        <w:t xml:space="preserve"> </w:t>
      </w:r>
      <w:r w:rsidRPr="009340D9">
        <w:rPr>
          <w:rFonts w:ascii="Calibri" w:hAnsi="Calibri"/>
          <w:sz w:val="22"/>
        </w:rPr>
        <w:t>30 dnů po obdržení příslušného platebního dokladu objednatele</w:t>
      </w:r>
      <w:r w:rsidRPr="009340D9">
        <w:rPr>
          <w:rFonts w:ascii="Calibri" w:hAnsi="Calibri"/>
          <w:i/>
          <w:sz w:val="22"/>
        </w:rPr>
        <w:t>.</w:t>
      </w:r>
    </w:p>
    <w:p w14:paraId="38217C75" w14:textId="13BD8BF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že se jedná o vady, které brání užití díla k sjednanému účelu, může objednatel od smlouvy odstoupit.</w:t>
      </w:r>
    </w:p>
    <w:p w14:paraId="77B0632D" w14:textId="2C92271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lastRenderedPageBreak/>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Nároky z vadného plnění</w:t>
      </w:r>
      <w:r w:rsidRPr="009340D9">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9340D9">
        <w:rPr>
          <w:rFonts w:ascii="Calibri" w:hAnsi="Calibri"/>
          <w:sz w:val="22"/>
        </w:rPr>
        <w:t xml:space="preserve"> </w:t>
      </w:r>
    </w:p>
    <w:p w14:paraId="6D7E8655" w14:textId="21741E7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odpovědnosti zhotovitele za vady platí v ostatním § 2615 a násl. občanského zákoníku, ve znění pozdějších předpisů.</w:t>
      </w:r>
    </w:p>
    <w:p w14:paraId="634D6050" w14:textId="77777777" w:rsidR="000E48B5" w:rsidRPr="009340D9" w:rsidRDefault="000E48B5" w:rsidP="00B878BD">
      <w:pPr>
        <w:pStyle w:val="Odstavecseseznamem"/>
        <w:rPr>
          <w:rFonts w:asciiTheme="minorHAnsi" w:hAnsiTheme="minorHAnsi"/>
          <w:szCs w:val="20"/>
        </w:rPr>
      </w:pPr>
    </w:p>
    <w:p w14:paraId="2A74CA9C"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w:t>
      </w:r>
    </w:p>
    <w:p w14:paraId="5D8D8B93" w14:textId="77777777" w:rsidR="000E48B5" w:rsidRPr="00C233E5" w:rsidRDefault="000E48B5" w:rsidP="000E48B5">
      <w:pPr>
        <w:keepNext/>
        <w:spacing w:after="120"/>
        <w:ind w:right="-23"/>
        <w:jc w:val="center"/>
        <w:outlineLvl w:val="6"/>
        <w:rPr>
          <w:rFonts w:asciiTheme="minorHAnsi" w:hAnsiTheme="minorHAnsi" w:cs="Arial"/>
          <w:b/>
          <w:u w:val="single"/>
        </w:rPr>
      </w:pPr>
      <w:r w:rsidRPr="00C233E5">
        <w:rPr>
          <w:rFonts w:asciiTheme="minorHAnsi" w:hAnsiTheme="minorHAnsi" w:cs="Arial"/>
          <w:b/>
          <w:u w:val="single"/>
        </w:rPr>
        <w:t>Zajištění plnění povinností</w:t>
      </w:r>
    </w:p>
    <w:p w14:paraId="1EBD0AFD" w14:textId="1BC1BF0A" w:rsidR="004E1F64" w:rsidRPr="008D773B" w:rsidRDefault="008D773B" w:rsidP="008D773B">
      <w:pPr>
        <w:tabs>
          <w:tab w:val="left" w:pos="567"/>
        </w:tabs>
        <w:spacing w:before="120" w:after="120"/>
        <w:ind w:left="564" w:hanging="564"/>
        <w:jc w:val="both"/>
        <w:rPr>
          <w:rFonts w:asciiTheme="minorHAnsi" w:hAnsiTheme="minorHAnsi"/>
          <w:sz w:val="22"/>
          <w:szCs w:val="22"/>
        </w:rPr>
      </w:pPr>
      <w:r w:rsidRPr="00C233E5">
        <w:rPr>
          <w:rFonts w:asciiTheme="minorHAnsi" w:hAnsiTheme="minorHAnsi"/>
          <w:sz w:val="22"/>
          <w:szCs w:val="22"/>
        </w:rPr>
        <w:t xml:space="preserve">1. </w:t>
      </w:r>
      <w:r w:rsidRPr="00C233E5">
        <w:rPr>
          <w:rFonts w:asciiTheme="minorHAnsi" w:hAnsiTheme="minorHAnsi"/>
          <w:sz w:val="22"/>
          <w:szCs w:val="22"/>
        </w:rPr>
        <w:tab/>
      </w:r>
      <w:r w:rsidR="004E1F64" w:rsidRPr="00C233E5">
        <w:rPr>
          <w:rFonts w:asciiTheme="minorHAnsi" w:hAnsiTheme="minorHAnsi"/>
          <w:sz w:val="22"/>
          <w:szCs w:val="22"/>
        </w:rPr>
        <w:t xml:space="preserve">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w:t>
      </w:r>
      <w:r w:rsidR="004E1F64" w:rsidRPr="008D773B">
        <w:rPr>
          <w:rFonts w:asciiTheme="minorHAnsi" w:hAnsiTheme="minorHAnsi"/>
          <w:sz w:val="22"/>
          <w:szCs w:val="22"/>
        </w:rPr>
        <w:t>smlouvy, následující</w:t>
      </w:r>
      <w:r>
        <w:rPr>
          <w:rFonts w:asciiTheme="minorHAnsi" w:hAnsiTheme="minorHAnsi"/>
          <w:sz w:val="22"/>
          <w:szCs w:val="22"/>
        </w:rPr>
        <w:t>:</w:t>
      </w:r>
    </w:p>
    <w:p w14:paraId="611A3E52" w14:textId="610A1E25"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Bude-li zhotovitel v prodlení s předáním řádně dokončeného díla oproti termínu ujednanému v čl. III. této smlouvy, zavazuje se zhotovitel zaplatit objednateli za každý započatý den prodlení smluvní pokutu ve </w:t>
      </w:r>
      <w:r w:rsidRPr="00C233E5">
        <w:rPr>
          <w:rFonts w:asciiTheme="minorHAnsi" w:hAnsiTheme="minorHAnsi"/>
          <w:sz w:val="22"/>
          <w:szCs w:val="22"/>
        </w:rPr>
        <w:t xml:space="preserve">výši </w:t>
      </w:r>
      <w:r w:rsidR="00384ACB" w:rsidRPr="00C233E5">
        <w:rPr>
          <w:rFonts w:asciiTheme="minorHAnsi" w:hAnsiTheme="minorHAnsi"/>
          <w:sz w:val="22"/>
          <w:szCs w:val="22"/>
        </w:rPr>
        <w:t>0,1</w:t>
      </w:r>
      <w:r w:rsidRPr="00C233E5">
        <w:rPr>
          <w:rFonts w:asciiTheme="minorHAnsi" w:hAnsiTheme="minorHAnsi"/>
          <w:sz w:val="22"/>
          <w:szCs w:val="22"/>
        </w:rPr>
        <w:t xml:space="preserve"> % z</w:t>
      </w:r>
      <w:r w:rsidR="008D773B" w:rsidRPr="00BD5CFB">
        <w:rPr>
          <w:rFonts w:asciiTheme="minorHAnsi" w:hAnsiTheme="minorHAnsi"/>
          <w:sz w:val="22"/>
          <w:szCs w:val="22"/>
        </w:rPr>
        <w:t xml:space="preserve"> celkové </w:t>
      </w:r>
      <w:r w:rsidRPr="00BD5CFB">
        <w:rPr>
          <w:rFonts w:asciiTheme="minorHAnsi" w:hAnsiTheme="minorHAnsi"/>
          <w:sz w:val="22"/>
          <w:szCs w:val="22"/>
        </w:rPr>
        <w:t>ceny díla uvedené v</w:t>
      </w:r>
      <w:r w:rsidR="008D773B" w:rsidRPr="00BD5CFB">
        <w:rPr>
          <w:rFonts w:asciiTheme="minorHAnsi" w:hAnsiTheme="minorHAnsi"/>
          <w:sz w:val="22"/>
          <w:szCs w:val="22"/>
        </w:rPr>
        <w:t> odst.</w:t>
      </w:r>
      <w:r w:rsidRPr="00BD5CFB">
        <w:rPr>
          <w:rFonts w:asciiTheme="minorHAnsi" w:hAnsiTheme="minorHAnsi"/>
          <w:sz w:val="22"/>
          <w:szCs w:val="22"/>
        </w:rPr>
        <w:t xml:space="preserve"> 1. článku II. této smlouvy.</w:t>
      </w:r>
    </w:p>
    <w:p w14:paraId="17A227F8" w14:textId="7777777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Při odstoupení objednatele od smlouvy pro její podstatné porušení zhotovitelem podle čl. VIII. </w:t>
      </w:r>
      <w:r w:rsidR="008D773B" w:rsidRPr="00BD5CFB">
        <w:rPr>
          <w:rFonts w:asciiTheme="minorHAnsi" w:hAnsiTheme="minorHAnsi"/>
          <w:sz w:val="22"/>
          <w:szCs w:val="22"/>
        </w:rPr>
        <w:t>odst.</w:t>
      </w:r>
      <w:r w:rsidRPr="00BD5CFB">
        <w:rPr>
          <w:rFonts w:asciiTheme="minorHAnsi" w:hAnsiTheme="minorHAnsi"/>
          <w:sz w:val="22"/>
          <w:szCs w:val="22"/>
        </w:rPr>
        <w:t xml:space="preserve"> 2. písm. a) – d) uplatní objednatel za toto porušení smlouvy vůči zhotoviteli též smluvní pokutu ve výši 20 % </w:t>
      </w:r>
      <w:r w:rsidR="008D773B" w:rsidRPr="00BD5CFB">
        <w:rPr>
          <w:rFonts w:asciiTheme="minorHAnsi" w:hAnsiTheme="minorHAnsi"/>
          <w:sz w:val="22"/>
          <w:szCs w:val="22"/>
        </w:rPr>
        <w:t xml:space="preserve">celkové </w:t>
      </w:r>
      <w:r w:rsidRPr="00BD5CFB">
        <w:rPr>
          <w:rFonts w:asciiTheme="minorHAnsi" w:hAnsiTheme="minorHAnsi"/>
          <w:sz w:val="22"/>
          <w:szCs w:val="22"/>
        </w:rPr>
        <w:t>smluvní ceny díla.</w:t>
      </w:r>
    </w:p>
    <w:p w14:paraId="6EEFBFC6" w14:textId="77777777" w:rsidR="008D773B" w:rsidRPr="00C233E5"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Neodstraní-li zhotovitel vady díla ve lhůtě podle článku VI. </w:t>
      </w:r>
      <w:r w:rsidR="008D773B" w:rsidRPr="00BD5CFB">
        <w:rPr>
          <w:rFonts w:asciiTheme="minorHAnsi" w:hAnsiTheme="minorHAnsi"/>
          <w:sz w:val="22"/>
          <w:szCs w:val="22"/>
        </w:rPr>
        <w:t>odst.</w:t>
      </w:r>
      <w:r w:rsidRPr="00BD5CFB">
        <w:rPr>
          <w:rFonts w:asciiTheme="minorHAnsi" w:hAnsiTheme="minorHAnsi"/>
          <w:sz w:val="22"/>
          <w:szCs w:val="22"/>
        </w:rPr>
        <w:t xml:space="preserve"> 5. této smlouvy, zavazuje se zhotovitel zaplatit objednateli smluvní pokutu ve výši 2 000,- Kč za každý započatý kalendářní den prodlení.</w:t>
      </w:r>
    </w:p>
    <w:p w14:paraId="433358B8" w14:textId="08458AF0" w:rsidR="004E1F64" w:rsidRPr="00C233E5" w:rsidRDefault="004E1F64" w:rsidP="008D773B">
      <w:pPr>
        <w:pStyle w:val="Odstavecseseznamem"/>
        <w:numPr>
          <w:ilvl w:val="0"/>
          <w:numId w:val="22"/>
        </w:numPr>
        <w:tabs>
          <w:tab w:val="left" w:pos="567"/>
        </w:tabs>
        <w:spacing w:before="120" w:after="120"/>
        <w:ind w:left="993" w:hanging="426"/>
        <w:jc w:val="both"/>
        <w:rPr>
          <w:rFonts w:asciiTheme="minorHAnsi" w:hAnsiTheme="minorHAnsi"/>
          <w:sz w:val="22"/>
          <w:szCs w:val="22"/>
        </w:rPr>
      </w:pPr>
      <w:r w:rsidRPr="00C233E5">
        <w:rPr>
          <w:rFonts w:asciiTheme="minorHAnsi" w:hAnsiTheme="minorHAnsi"/>
          <w:sz w:val="22"/>
          <w:szCs w:val="22"/>
        </w:rPr>
        <w:t>V případě jiného porušení povinností zhotovitele vyplývajícího z této smlouvy nebo právních předpisů vztahujících se k realizaci díla, pro které není výše výslovně uvedena jiná sazba, je zhotovitel povinen zaplatit objednateli smluvní pokutu ve výši 1 000,- Kč za každý jednotlivý případ.</w:t>
      </w:r>
    </w:p>
    <w:p w14:paraId="23DF62E3" w14:textId="569BB68C" w:rsidR="004E1F64" w:rsidRPr="00C233E5" w:rsidRDefault="008D773B" w:rsidP="008D773B">
      <w:pPr>
        <w:tabs>
          <w:tab w:val="left" w:pos="567"/>
        </w:tabs>
        <w:spacing w:before="120" w:after="120"/>
        <w:ind w:left="564" w:hanging="564"/>
        <w:jc w:val="both"/>
        <w:rPr>
          <w:rFonts w:asciiTheme="minorHAnsi" w:hAnsiTheme="minorHAnsi"/>
          <w:sz w:val="22"/>
          <w:szCs w:val="22"/>
        </w:rPr>
      </w:pPr>
      <w:r w:rsidRPr="00C233E5">
        <w:rPr>
          <w:rFonts w:asciiTheme="minorHAnsi" w:hAnsiTheme="minorHAnsi"/>
          <w:sz w:val="22"/>
          <w:szCs w:val="22"/>
        </w:rPr>
        <w:t>2</w:t>
      </w:r>
      <w:r w:rsidR="004E1F64" w:rsidRPr="00C233E5">
        <w:rPr>
          <w:rFonts w:asciiTheme="minorHAnsi" w:hAnsiTheme="minorHAnsi"/>
          <w:sz w:val="22"/>
          <w:szCs w:val="22"/>
        </w:rPr>
        <w:t>.</w:t>
      </w:r>
      <w:r w:rsidR="004E1F64" w:rsidRPr="00C233E5">
        <w:rPr>
          <w:rFonts w:asciiTheme="minorHAnsi" w:hAnsiTheme="minorHAnsi"/>
          <w:sz w:val="22"/>
          <w:szCs w:val="22"/>
        </w:rPr>
        <w:tab/>
        <w:t xml:space="preserve">Smluvní strany ujednávají jako základní způsob vypořádání smluvních pokut vyměřených objednatelem zhotoviteli jejich zápočet proti ceně díla fakturované zhotovitelem. Není-li tento postup možný, zaplatí zhotovitel smluvní pokutu podle této smlouvy na účet objednatele do </w:t>
      </w:r>
      <w:r w:rsidR="00BD5CFB" w:rsidRPr="00C233E5">
        <w:rPr>
          <w:rFonts w:asciiTheme="minorHAnsi" w:hAnsiTheme="minorHAnsi"/>
          <w:sz w:val="22"/>
          <w:szCs w:val="22"/>
        </w:rPr>
        <w:t>30</w:t>
      </w:r>
      <w:r w:rsidR="004E1F64" w:rsidRPr="00C233E5">
        <w:rPr>
          <w:rFonts w:asciiTheme="minorHAnsi" w:hAnsiTheme="minorHAnsi"/>
          <w:sz w:val="22"/>
          <w:szCs w:val="22"/>
        </w:rPr>
        <w:t xml:space="preserve"> dnů po obdržení vyúčtování smluvní pokuty.</w:t>
      </w:r>
    </w:p>
    <w:p w14:paraId="4BE16259" w14:textId="016E08CF" w:rsidR="004E1F64" w:rsidRPr="00C233E5" w:rsidRDefault="008D773B" w:rsidP="008D773B">
      <w:pPr>
        <w:tabs>
          <w:tab w:val="left" w:pos="567"/>
        </w:tabs>
        <w:spacing w:before="120" w:after="120"/>
        <w:ind w:left="564" w:hanging="564"/>
        <w:jc w:val="both"/>
        <w:rPr>
          <w:rFonts w:asciiTheme="minorHAnsi" w:hAnsiTheme="minorHAnsi"/>
          <w:sz w:val="22"/>
          <w:szCs w:val="22"/>
        </w:rPr>
      </w:pPr>
      <w:r w:rsidRPr="00C233E5">
        <w:rPr>
          <w:rFonts w:asciiTheme="minorHAnsi" w:hAnsiTheme="minorHAnsi"/>
          <w:sz w:val="22"/>
          <w:szCs w:val="22"/>
        </w:rPr>
        <w:t>3</w:t>
      </w:r>
      <w:r w:rsidR="004E1F64" w:rsidRPr="00C233E5">
        <w:rPr>
          <w:rFonts w:asciiTheme="minorHAnsi" w:hAnsiTheme="minorHAnsi"/>
          <w:sz w:val="22"/>
          <w:szCs w:val="22"/>
        </w:rPr>
        <w:t>.</w:t>
      </w:r>
      <w:r w:rsidR="004E1F64" w:rsidRPr="00C233E5">
        <w:rPr>
          <w:rFonts w:asciiTheme="minorHAnsi" w:hAnsiTheme="minorHAnsi"/>
          <w:sz w:val="22"/>
          <w:szCs w:val="22"/>
        </w:rPr>
        <w:tab/>
        <w:t>Zaplacením smluvní pokuty zhotovitelem není dotčen nárok objednatele na náhradu případných škod vzniklých prodlením či vadným plněním zhotovitele v plné výši.</w:t>
      </w:r>
    </w:p>
    <w:p w14:paraId="2086DFE7" w14:textId="4B45D747"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C233E5">
        <w:rPr>
          <w:rFonts w:asciiTheme="minorHAnsi" w:hAnsiTheme="minorHAnsi"/>
          <w:sz w:val="22"/>
          <w:szCs w:val="22"/>
        </w:rPr>
        <w:t>4</w:t>
      </w:r>
      <w:r w:rsidR="004E1F64" w:rsidRPr="00C233E5">
        <w:rPr>
          <w:rFonts w:asciiTheme="minorHAnsi" w:hAnsiTheme="minorHAnsi"/>
          <w:sz w:val="22"/>
          <w:szCs w:val="22"/>
        </w:rPr>
        <w:t>.</w:t>
      </w:r>
      <w:r w:rsidR="004E1F64" w:rsidRPr="00C233E5">
        <w:rPr>
          <w:rFonts w:asciiTheme="minorHAnsi" w:hAnsiTheme="minorHAnsi"/>
          <w:sz w:val="22"/>
          <w:szCs w:val="22"/>
        </w:rPr>
        <w:tab/>
        <w:t xml:space="preserve">Není-li v ostatních ustanoveních </w:t>
      </w:r>
      <w:r w:rsidR="004E1F64" w:rsidRPr="00BD5CFB">
        <w:rPr>
          <w:rFonts w:asciiTheme="minorHAnsi" w:hAnsiTheme="minorHAnsi"/>
          <w:sz w:val="22"/>
          <w:szCs w:val="22"/>
        </w:rPr>
        <w:t>smlouvy uvedeno jinak, zaplacení smluvní pokuty zhotovitelem objednateli nezbavuje zhotovitele závazku splnit povinnosti plynoucí z této smlouvy.</w:t>
      </w:r>
    </w:p>
    <w:p w14:paraId="4F64789B" w14:textId="035EBE6C" w:rsidR="004E1F64" w:rsidRPr="00BD5CFB" w:rsidRDefault="008D773B" w:rsidP="008D773B">
      <w:pPr>
        <w:tabs>
          <w:tab w:val="left" w:pos="567"/>
        </w:tabs>
        <w:spacing w:before="120" w:after="120"/>
        <w:ind w:left="564" w:hanging="564"/>
        <w:jc w:val="both"/>
        <w:rPr>
          <w:rFonts w:asciiTheme="minorHAnsi" w:hAnsiTheme="minorHAnsi"/>
          <w:strike/>
          <w:sz w:val="22"/>
          <w:szCs w:val="22"/>
        </w:rPr>
      </w:pPr>
      <w:r w:rsidRPr="00BD5CFB">
        <w:rPr>
          <w:rFonts w:asciiTheme="minorHAnsi" w:hAnsiTheme="minorHAnsi"/>
          <w:sz w:val="22"/>
          <w:szCs w:val="22"/>
        </w:rPr>
        <w:t>5</w:t>
      </w:r>
      <w:r w:rsidR="004E1F64" w:rsidRPr="00BD5CFB">
        <w:rPr>
          <w:rFonts w:asciiTheme="minorHAnsi" w:hAnsiTheme="minorHAnsi"/>
          <w:sz w:val="22"/>
          <w:szCs w:val="22"/>
        </w:rPr>
        <w:t>.</w:t>
      </w:r>
      <w:r w:rsidR="004E1F64" w:rsidRPr="00BD5CFB">
        <w:rPr>
          <w:rFonts w:asciiTheme="minorHAnsi" w:hAnsiTheme="minorHAnsi"/>
          <w:sz w:val="22"/>
          <w:szCs w:val="22"/>
        </w:rPr>
        <w:tab/>
        <w:t>Oprávněnost nároku na smluvní pokutu není podmíněna žádnými formálními úkony ze strany objednatele.</w:t>
      </w:r>
    </w:p>
    <w:p w14:paraId="4470CB74" w14:textId="77777777" w:rsidR="000D7CC5" w:rsidRPr="00BD5CFB" w:rsidRDefault="000D7CC5" w:rsidP="000E48B5">
      <w:pPr>
        <w:tabs>
          <w:tab w:val="left" w:pos="709"/>
        </w:tabs>
        <w:jc w:val="both"/>
        <w:rPr>
          <w:rFonts w:asciiTheme="minorHAnsi" w:hAnsiTheme="minorHAnsi"/>
          <w:szCs w:val="20"/>
        </w:rPr>
      </w:pPr>
    </w:p>
    <w:p w14:paraId="15B8E15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VIII.</w:t>
      </w:r>
    </w:p>
    <w:p w14:paraId="70A87E18"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Odstoupení od smlouvy</w:t>
      </w:r>
    </w:p>
    <w:p w14:paraId="0AFA5C3A" w14:textId="77777777" w:rsidR="000E48B5" w:rsidRPr="009340D9" w:rsidRDefault="000E48B5" w:rsidP="00BD5CF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sz w:val="22"/>
          <w:szCs w:val="22"/>
          <w:lang w:eastAsia="x-none"/>
        </w:rPr>
        <w:tab/>
        <w:t xml:space="preserve">Smluvní strany mohou odstoupit od smlouvy z důvodu podstatného porušení smlouvy. </w:t>
      </w:r>
    </w:p>
    <w:p w14:paraId="41B0DA23" w14:textId="77777777" w:rsidR="000E48B5" w:rsidRPr="009340D9" w:rsidRDefault="000E48B5" w:rsidP="00BD5CFB">
      <w:pPr>
        <w:tabs>
          <w:tab w:val="left" w:pos="709"/>
        </w:tabs>
        <w:spacing w:after="120"/>
        <w:ind w:left="567" w:hanging="567"/>
        <w:jc w:val="both"/>
        <w:rPr>
          <w:rFonts w:asciiTheme="minorHAnsi" w:hAnsiTheme="minorHAnsi"/>
          <w:sz w:val="22"/>
          <w:szCs w:val="22"/>
        </w:rPr>
      </w:pPr>
      <w:r w:rsidRPr="009340D9">
        <w:rPr>
          <w:rFonts w:asciiTheme="minorHAnsi" w:hAnsiTheme="minorHAnsi"/>
          <w:sz w:val="22"/>
          <w:szCs w:val="22"/>
        </w:rPr>
        <w:t>2.</w:t>
      </w:r>
      <w:r w:rsidRPr="009340D9">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9340D9">
        <w:rPr>
          <w:rFonts w:asciiTheme="minorHAnsi" w:hAnsiTheme="minorHAnsi"/>
          <w:b/>
          <w:sz w:val="22"/>
          <w:szCs w:val="22"/>
        </w:rPr>
        <w:t xml:space="preserve"> </w:t>
      </w:r>
      <w:r w:rsidRPr="009340D9">
        <w:rPr>
          <w:rFonts w:asciiTheme="minorHAnsi" w:hAnsiTheme="minorHAnsi"/>
          <w:sz w:val="22"/>
          <w:szCs w:val="22"/>
        </w:rPr>
        <w:t>článcích této smlouvy rozumí také situace, kdy:</w:t>
      </w:r>
    </w:p>
    <w:p w14:paraId="38AD4BFA" w14:textId="77777777"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lastRenderedPageBreak/>
        <w:t>a)</w:t>
      </w:r>
      <w:r w:rsidRPr="009340D9">
        <w:rPr>
          <w:rFonts w:asciiTheme="minorHAnsi" w:hAnsiTheme="minorHAnsi"/>
          <w:sz w:val="22"/>
          <w:szCs w:val="22"/>
        </w:rPr>
        <w:tab/>
        <w:t>přes opakovaná upozornění objednatele zhotovitel brání nebo jinak znemožní provádění kontrol díla nebo jeho části,</w:t>
      </w:r>
    </w:p>
    <w:p w14:paraId="6B4898CC" w14:textId="6E039440"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t>b)</w:t>
      </w:r>
      <w:r w:rsidRPr="009340D9">
        <w:rPr>
          <w:rFonts w:asciiTheme="minorHAnsi" w:hAnsiTheme="minorHAnsi"/>
          <w:sz w:val="22"/>
          <w:szCs w:val="22"/>
        </w:rPr>
        <w:tab/>
        <w:t>se zhotovitel přes opakované upozornění objednatel</w:t>
      </w:r>
      <w:r w:rsidR="00BD5CFB">
        <w:rPr>
          <w:rFonts w:asciiTheme="minorHAnsi" w:hAnsiTheme="minorHAnsi"/>
          <w:sz w:val="22"/>
          <w:szCs w:val="22"/>
        </w:rPr>
        <w:t>e</w:t>
      </w:r>
      <w:r w:rsidRPr="009340D9">
        <w:rPr>
          <w:rFonts w:asciiTheme="minorHAnsi" w:hAnsiTheme="minorHAnsi"/>
          <w:sz w:val="22"/>
          <w:szCs w:val="22"/>
        </w:rPr>
        <w:t xml:space="preserve">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c)</w:t>
      </w:r>
      <w:r w:rsidRPr="009340D9">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d)</w:t>
      </w:r>
      <w:r w:rsidRPr="009340D9">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9340D9" w:rsidRDefault="000E48B5" w:rsidP="000E48B5">
      <w:pPr>
        <w:spacing w:after="120"/>
        <w:ind w:left="1276" w:hanging="425"/>
        <w:jc w:val="both"/>
        <w:rPr>
          <w:rFonts w:asciiTheme="minorHAnsi" w:hAnsiTheme="minorHAnsi" w:cs="Arial"/>
          <w:sz w:val="22"/>
          <w:szCs w:val="22"/>
        </w:rPr>
      </w:pPr>
      <w:r w:rsidRPr="009340D9">
        <w:rPr>
          <w:rFonts w:asciiTheme="minorHAnsi" w:hAnsiTheme="minorHAnsi" w:cs="Arial"/>
          <w:sz w:val="22"/>
          <w:szCs w:val="22"/>
        </w:rPr>
        <w:t>e)</w:t>
      </w:r>
      <w:r w:rsidRPr="009340D9">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9340D9" w:rsidRDefault="000E48B5"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f)</w:t>
      </w:r>
      <w:r w:rsidRPr="009340D9">
        <w:rPr>
          <w:rFonts w:asciiTheme="minorHAnsi" w:hAnsiTheme="minorHAnsi"/>
          <w:sz w:val="22"/>
          <w:szCs w:val="22"/>
        </w:rPr>
        <w:tab/>
        <w:t>je zhotovitel v insolvenčním řízení a bylo rozhodnuto o jeho úpadku nebo je v</w:t>
      </w:r>
      <w:r w:rsidR="004E3B56" w:rsidRPr="009340D9">
        <w:rPr>
          <w:rFonts w:asciiTheme="minorHAnsi" w:hAnsiTheme="minorHAnsi"/>
          <w:sz w:val="22"/>
          <w:szCs w:val="22"/>
        </w:rPr>
        <w:t> </w:t>
      </w:r>
      <w:r w:rsidRPr="009340D9">
        <w:rPr>
          <w:rFonts w:asciiTheme="minorHAnsi" w:hAnsiTheme="minorHAnsi"/>
          <w:sz w:val="22"/>
          <w:szCs w:val="22"/>
        </w:rPr>
        <w:t>likvidaci</w:t>
      </w:r>
      <w:r w:rsidR="004E3B56" w:rsidRPr="009340D9">
        <w:rPr>
          <w:rFonts w:asciiTheme="minorHAnsi" w:hAnsiTheme="minorHAnsi"/>
          <w:sz w:val="22"/>
          <w:szCs w:val="22"/>
        </w:rPr>
        <w:t xml:space="preserve"> nebo</w:t>
      </w:r>
    </w:p>
    <w:p w14:paraId="785DC9A7" w14:textId="65B1A8B1" w:rsidR="004E3B56" w:rsidRPr="009340D9" w:rsidRDefault="004E3B56"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 xml:space="preserve">g)     neodstraní-li zhotovitel vady díla ve lhůtě podle </w:t>
      </w:r>
      <w:r w:rsidR="00BD5CFB">
        <w:rPr>
          <w:rFonts w:asciiTheme="minorHAnsi" w:hAnsiTheme="minorHAnsi"/>
          <w:sz w:val="22"/>
          <w:szCs w:val="22"/>
        </w:rPr>
        <w:t>odst.</w:t>
      </w:r>
      <w:r w:rsidRPr="009340D9">
        <w:rPr>
          <w:rFonts w:asciiTheme="minorHAnsi" w:hAnsiTheme="minorHAnsi"/>
          <w:sz w:val="22"/>
          <w:szCs w:val="22"/>
        </w:rPr>
        <w:t xml:space="preserve"> </w:t>
      </w:r>
      <w:r w:rsidR="00845B68" w:rsidRPr="009340D9">
        <w:rPr>
          <w:rFonts w:asciiTheme="minorHAnsi" w:hAnsiTheme="minorHAnsi"/>
          <w:sz w:val="22"/>
          <w:szCs w:val="22"/>
        </w:rPr>
        <w:t>5</w:t>
      </w:r>
      <w:r w:rsidRPr="009340D9">
        <w:rPr>
          <w:rFonts w:asciiTheme="minorHAnsi" w:hAnsiTheme="minorHAnsi"/>
          <w:sz w:val="22"/>
          <w:szCs w:val="22"/>
        </w:rPr>
        <w:t>. článku VI. této smlouvy nebo oznámí-li před jejím uplynutím, že vady neodstraní.</w:t>
      </w:r>
    </w:p>
    <w:p w14:paraId="07A2F30D" w14:textId="3BC9B75C"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 xml:space="preserve">3. </w:t>
      </w:r>
      <w:r>
        <w:rPr>
          <w:rFonts w:asciiTheme="minorHAnsi" w:hAnsiTheme="minorHAnsi"/>
          <w:sz w:val="22"/>
          <w:szCs w:val="22"/>
        </w:rPr>
        <w:tab/>
      </w:r>
      <w:r w:rsidR="000E48B5" w:rsidRPr="009340D9">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64FD1154" w:rsidR="000E48B5" w:rsidRPr="009340D9" w:rsidRDefault="00BD5CFB" w:rsidP="00BD5CFB">
      <w:pPr>
        <w:spacing w:after="120"/>
        <w:ind w:left="567" w:hanging="567"/>
        <w:jc w:val="both"/>
        <w:rPr>
          <w:rFonts w:asciiTheme="minorHAnsi" w:hAnsiTheme="minorHAnsi"/>
          <w:sz w:val="22"/>
          <w:szCs w:val="22"/>
          <w:lang w:eastAsia="x-none"/>
        </w:rPr>
      </w:pPr>
      <w:r>
        <w:rPr>
          <w:rFonts w:asciiTheme="minorHAnsi" w:hAnsiTheme="minorHAnsi"/>
          <w:sz w:val="22"/>
          <w:szCs w:val="22"/>
          <w:lang w:eastAsia="x-none"/>
        </w:rPr>
        <w:t>4</w:t>
      </w:r>
      <w:r w:rsidR="000E48B5" w:rsidRPr="009340D9">
        <w:rPr>
          <w:rFonts w:asciiTheme="minorHAnsi" w:hAnsiTheme="minorHAnsi"/>
          <w:sz w:val="22"/>
          <w:szCs w:val="22"/>
          <w:lang w:eastAsia="x-none"/>
        </w:rPr>
        <w:t xml:space="preserve">. </w:t>
      </w:r>
      <w:r w:rsidR="000E48B5" w:rsidRPr="009340D9">
        <w:rPr>
          <w:rFonts w:asciiTheme="minorHAnsi" w:hAnsiTheme="minorHAnsi"/>
          <w:sz w:val="22"/>
          <w:szCs w:val="22"/>
          <w:lang w:eastAsia="x-none"/>
        </w:rPr>
        <w:tab/>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24740E01" w:rsidR="000E48B5" w:rsidRPr="009340D9" w:rsidRDefault="00BD5CFB" w:rsidP="00BD5CFB">
      <w:pPr>
        <w:spacing w:before="120" w:after="120"/>
        <w:ind w:left="567" w:hanging="567"/>
        <w:jc w:val="both"/>
        <w:rPr>
          <w:rFonts w:asciiTheme="minorHAnsi" w:hAnsiTheme="minorHAnsi"/>
          <w:sz w:val="22"/>
          <w:szCs w:val="22"/>
        </w:rPr>
      </w:pPr>
      <w:r>
        <w:rPr>
          <w:rFonts w:asciiTheme="minorHAnsi" w:hAnsiTheme="minorHAnsi"/>
          <w:sz w:val="22"/>
          <w:szCs w:val="22"/>
        </w:rPr>
        <w:t>5</w:t>
      </w:r>
      <w:r w:rsidR="000E48B5" w:rsidRPr="009340D9">
        <w:rPr>
          <w:rFonts w:asciiTheme="minorHAnsi" w:hAnsiTheme="minorHAnsi"/>
          <w:sz w:val="22"/>
          <w:szCs w:val="22"/>
        </w:rPr>
        <w:t>.</w:t>
      </w:r>
      <w:r w:rsidR="000E48B5" w:rsidRPr="009340D9">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5F1174E3"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6</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r w:rsidR="004E1F64" w:rsidRPr="004E1F64">
        <w:t xml:space="preserve"> </w:t>
      </w:r>
      <w:r w:rsidR="004E1F64" w:rsidRPr="00BD5CFB">
        <w:rPr>
          <w:rFonts w:asciiTheme="minorHAnsi" w:hAnsiTheme="minorHAnsi"/>
          <w:sz w:val="22"/>
          <w:szCs w:val="22"/>
        </w:rPr>
        <w:t>nebo práva z licenčního ujednání k předmětu díla</w:t>
      </w:r>
      <w:r w:rsidR="000E48B5" w:rsidRPr="009340D9">
        <w:rPr>
          <w:rFonts w:asciiTheme="minorHAnsi" w:hAnsiTheme="minorHAnsi"/>
          <w:sz w:val="22"/>
          <w:szCs w:val="22"/>
        </w:rPr>
        <w:t>.</w:t>
      </w:r>
    </w:p>
    <w:p w14:paraId="489B4432" w14:textId="06E653EC" w:rsidR="000E48B5" w:rsidRPr="009340D9" w:rsidRDefault="00BD5CFB" w:rsidP="00BD5CFB">
      <w:pPr>
        <w:ind w:left="567" w:hanging="567"/>
        <w:jc w:val="both"/>
        <w:rPr>
          <w:rFonts w:asciiTheme="minorHAnsi" w:hAnsiTheme="minorHAnsi"/>
          <w:sz w:val="22"/>
          <w:szCs w:val="22"/>
        </w:rPr>
      </w:pPr>
      <w:r>
        <w:rPr>
          <w:rFonts w:asciiTheme="minorHAnsi" w:hAnsiTheme="minorHAnsi"/>
          <w:sz w:val="22"/>
          <w:szCs w:val="22"/>
        </w:rPr>
        <w:t>7</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Pr="009340D9" w:rsidRDefault="000E48B5" w:rsidP="000E48B5">
      <w:pPr>
        <w:tabs>
          <w:tab w:val="left" w:pos="709"/>
        </w:tabs>
        <w:jc w:val="both"/>
        <w:rPr>
          <w:rFonts w:asciiTheme="minorHAnsi" w:hAnsiTheme="minorHAnsi"/>
          <w:szCs w:val="20"/>
        </w:rPr>
      </w:pPr>
    </w:p>
    <w:p w14:paraId="3639F7FC" w14:textId="77777777" w:rsidR="000D7CC5" w:rsidRPr="009340D9" w:rsidRDefault="000D7CC5" w:rsidP="000E48B5">
      <w:pPr>
        <w:tabs>
          <w:tab w:val="left" w:pos="709"/>
        </w:tabs>
        <w:jc w:val="both"/>
        <w:rPr>
          <w:rFonts w:asciiTheme="minorHAnsi" w:hAnsiTheme="minorHAnsi"/>
          <w:szCs w:val="20"/>
        </w:rPr>
      </w:pPr>
    </w:p>
    <w:p w14:paraId="3AFAAD59" w14:textId="77777777" w:rsidR="000E48B5" w:rsidRPr="009340D9" w:rsidRDefault="000E48B5" w:rsidP="000E48B5">
      <w:pPr>
        <w:ind w:left="284" w:hanging="284"/>
        <w:jc w:val="center"/>
        <w:rPr>
          <w:rFonts w:asciiTheme="minorHAnsi" w:hAnsiTheme="minorHAnsi"/>
          <w:b/>
        </w:rPr>
      </w:pPr>
      <w:r w:rsidRPr="009340D9">
        <w:rPr>
          <w:rFonts w:asciiTheme="minorHAnsi" w:hAnsiTheme="minorHAnsi"/>
          <w:b/>
        </w:rPr>
        <w:t>Článek IX.</w:t>
      </w:r>
    </w:p>
    <w:p w14:paraId="3DD902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Přechod vlastnického práva</w:t>
      </w:r>
    </w:p>
    <w:p w14:paraId="366DC57E" w14:textId="77777777" w:rsidR="00BD5CFB" w:rsidRDefault="000E48B5" w:rsidP="00BD5CFB">
      <w:pPr>
        <w:pStyle w:val="Odstavecseseznamem"/>
        <w:numPr>
          <w:ilvl w:val="3"/>
          <w:numId w:val="11"/>
        </w:numPr>
        <w:spacing w:after="120"/>
        <w:ind w:left="567" w:hanging="567"/>
        <w:contextualSpacing w:val="0"/>
        <w:jc w:val="both"/>
        <w:rPr>
          <w:rFonts w:asciiTheme="minorHAnsi" w:hAnsiTheme="minorHAnsi" w:cs="Arial"/>
          <w:sz w:val="22"/>
          <w:szCs w:val="22"/>
        </w:rPr>
      </w:pPr>
      <w:r w:rsidRPr="00BD5CFB">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43B643CA" w14:textId="0E88F00C" w:rsidR="004E1F64" w:rsidRPr="00BD5CFB" w:rsidRDefault="004E1F64" w:rsidP="000E48B5">
      <w:pPr>
        <w:pStyle w:val="Odstavecseseznamem"/>
        <w:numPr>
          <w:ilvl w:val="3"/>
          <w:numId w:val="11"/>
        </w:numPr>
        <w:ind w:left="567" w:hanging="567"/>
        <w:jc w:val="both"/>
        <w:rPr>
          <w:rFonts w:asciiTheme="minorHAnsi" w:hAnsiTheme="minorHAnsi" w:cs="Arial"/>
          <w:sz w:val="22"/>
          <w:szCs w:val="22"/>
        </w:rPr>
      </w:pPr>
      <w:r w:rsidRPr="00BD5CFB">
        <w:rPr>
          <w:rFonts w:asciiTheme="minorHAnsi" w:hAnsiTheme="minorHAnsi" w:cs="Arial"/>
          <w:sz w:val="22"/>
          <w:szCs w:val="22"/>
        </w:rPr>
        <w:lastRenderedPageBreak/>
        <w:t>Pro dílo ve stádiu rozpracovanosti se ujednává, že objednatel je vlastníkem všech vyhotovení a nosičů zhotovovaného díla, které mu byly kdykoli v průběhu realizace předány nebo zaslány, nevyjádří-li vůli se je neponechat.</w:t>
      </w:r>
    </w:p>
    <w:p w14:paraId="00870633" w14:textId="77777777" w:rsidR="000E48B5" w:rsidRDefault="000E48B5" w:rsidP="000E48B5">
      <w:pPr>
        <w:tabs>
          <w:tab w:val="left" w:pos="709"/>
        </w:tabs>
        <w:jc w:val="both"/>
        <w:rPr>
          <w:rFonts w:asciiTheme="minorHAnsi" w:hAnsiTheme="minorHAnsi"/>
          <w:szCs w:val="20"/>
        </w:rPr>
      </w:pPr>
    </w:p>
    <w:p w14:paraId="15EDC51C" w14:textId="2BB3E544" w:rsidR="004E1F64" w:rsidRPr="00BD5CFB" w:rsidRDefault="004E1F64" w:rsidP="004E1F64">
      <w:pPr>
        <w:tabs>
          <w:tab w:val="left" w:pos="709"/>
        </w:tabs>
        <w:jc w:val="center"/>
        <w:rPr>
          <w:rFonts w:asciiTheme="minorHAnsi" w:hAnsiTheme="minorHAnsi"/>
          <w:b/>
          <w:bCs/>
          <w:szCs w:val="20"/>
        </w:rPr>
      </w:pPr>
      <w:r w:rsidRPr="00BD5CFB">
        <w:rPr>
          <w:rFonts w:asciiTheme="minorHAnsi" w:hAnsiTheme="minorHAnsi"/>
          <w:b/>
          <w:bCs/>
          <w:szCs w:val="20"/>
        </w:rPr>
        <w:t>Článek X.</w:t>
      </w:r>
    </w:p>
    <w:p w14:paraId="5DAF9345" w14:textId="2F6F20DE" w:rsidR="004E1F64" w:rsidRPr="00BD5CFB" w:rsidRDefault="004E1F64" w:rsidP="004E1F64">
      <w:pPr>
        <w:tabs>
          <w:tab w:val="left" w:pos="709"/>
        </w:tabs>
        <w:jc w:val="center"/>
        <w:rPr>
          <w:rFonts w:asciiTheme="minorHAnsi" w:hAnsiTheme="minorHAnsi"/>
          <w:b/>
          <w:bCs/>
          <w:szCs w:val="20"/>
          <w:u w:val="single"/>
        </w:rPr>
      </w:pPr>
      <w:r w:rsidRPr="00BD5CFB">
        <w:rPr>
          <w:rFonts w:asciiTheme="minorHAnsi" w:hAnsiTheme="minorHAnsi"/>
          <w:b/>
          <w:bCs/>
          <w:szCs w:val="20"/>
          <w:u w:val="single"/>
        </w:rPr>
        <w:t>Předání a převzetí předmětu díla</w:t>
      </w:r>
    </w:p>
    <w:p w14:paraId="3EED58BB" w14:textId="77777777" w:rsidR="004E1F64" w:rsidRPr="006E61BA" w:rsidRDefault="004E1F64" w:rsidP="004E1F64">
      <w:pPr>
        <w:tabs>
          <w:tab w:val="left" w:pos="709"/>
        </w:tabs>
        <w:jc w:val="center"/>
        <w:rPr>
          <w:rFonts w:asciiTheme="minorHAnsi" w:hAnsiTheme="minorHAnsi"/>
          <w:b/>
          <w:bCs/>
          <w:sz w:val="22"/>
          <w:szCs w:val="22"/>
          <w:u w:val="single"/>
        </w:rPr>
      </w:pPr>
    </w:p>
    <w:p w14:paraId="33B19E93" w14:textId="1C437FD2"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 xml:space="preserve">Předmět díla bude předán objednateli v sídle </w:t>
      </w:r>
      <w:r w:rsidR="006E61BA" w:rsidRPr="00BD5CFB">
        <w:rPr>
          <w:rFonts w:asciiTheme="minorHAnsi" w:hAnsiTheme="minorHAnsi"/>
          <w:sz w:val="22"/>
          <w:szCs w:val="22"/>
        </w:rPr>
        <w:t>objednatele: Kyjevská 44, 532 03 Pardubice</w:t>
      </w:r>
      <w:r w:rsidRPr="00BD5CFB">
        <w:rPr>
          <w:rFonts w:asciiTheme="minorHAnsi" w:hAnsiTheme="minorHAnsi"/>
          <w:sz w:val="22"/>
          <w:szCs w:val="22"/>
        </w:rPr>
        <w:t>.</w:t>
      </w:r>
    </w:p>
    <w:p w14:paraId="401D4572" w14:textId="61C45467"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Zhotovitel je povinen včas objednatele vyzvat k převzetí předmětu díla. Důkazní břemeno prokazující vyzvání objednatele k převzetí předmětu díla a prokazující včasnost takové výzvy nese zhotovitel.</w:t>
      </w:r>
    </w:p>
    <w:p w14:paraId="3DFDEA4D" w14:textId="32D316C1"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Předmět díla je považován za řádně provedený tehdy, došlo-li k včasnému plnění bez vad a nedodělků a došlo-li k předání předmětu díla objednateli v místě plnění.</w:t>
      </w:r>
    </w:p>
    <w:p w14:paraId="5112552D" w14:textId="0214D2C9"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Objednatel je povinen převzít pouze řádně (bezvadně) provedený předmět díla. O předání a převzetí předmětu díla se sepíše protokol o předání a převzetí předmětu díla, který podepíš</w:t>
      </w:r>
      <w:r w:rsidR="00BD5CFB">
        <w:rPr>
          <w:rFonts w:asciiTheme="minorHAnsi" w:hAnsiTheme="minorHAnsi"/>
          <w:sz w:val="22"/>
          <w:szCs w:val="22"/>
        </w:rPr>
        <w:t>ou</w:t>
      </w:r>
      <w:r w:rsidRPr="00BD5CFB">
        <w:rPr>
          <w:rFonts w:asciiTheme="minorHAnsi" w:hAnsiTheme="minorHAnsi"/>
          <w:sz w:val="22"/>
          <w:szCs w:val="22"/>
        </w:rPr>
        <w:t xml:space="preserve"> obě smluvní strany. Jestliže objednatel odmítnul předmět díla převzít, neboť při převzetí zjistil, že předmět díla nebyl proveden řádně, zaznamená tuto skutečnost do předávacího protokolu společně s důvody odmítnutí převzetí. Po odstranění vad díla se opakuje předávací řízení v nezbytně nutném rozsahu.</w:t>
      </w:r>
    </w:p>
    <w:p w14:paraId="656EA5AE" w14:textId="7615266B"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4A87A3C7" w14:textId="77777777" w:rsidR="00125D66" w:rsidRPr="009340D9" w:rsidRDefault="00125D66" w:rsidP="000E48B5">
      <w:pPr>
        <w:tabs>
          <w:tab w:val="left" w:pos="709"/>
        </w:tabs>
        <w:jc w:val="both"/>
        <w:rPr>
          <w:rFonts w:asciiTheme="minorHAnsi" w:hAnsiTheme="minorHAnsi"/>
          <w:szCs w:val="20"/>
        </w:rPr>
      </w:pPr>
    </w:p>
    <w:p w14:paraId="1438B058" w14:textId="38605023" w:rsidR="000E48B5" w:rsidRPr="00BD5CFB" w:rsidRDefault="000E48B5" w:rsidP="000E48B5">
      <w:pPr>
        <w:ind w:right="-24"/>
        <w:jc w:val="center"/>
        <w:rPr>
          <w:rFonts w:asciiTheme="minorHAnsi" w:hAnsiTheme="minorHAnsi"/>
          <w:b/>
        </w:rPr>
      </w:pPr>
      <w:r w:rsidRPr="00BD5CFB">
        <w:rPr>
          <w:rFonts w:asciiTheme="minorHAnsi" w:hAnsiTheme="minorHAnsi"/>
          <w:b/>
        </w:rPr>
        <w:t>Článek X</w:t>
      </w:r>
      <w:r w:rsidR="006E61BA" w:rsidRPr="00BD5CFB">
        <w:rPr>
          <w:rFonts w:asciiTheme="minorHAnsi" w:hAnsiTheme="minorHAnsi"/>
          <w:b/>
        </w:rPr>
        <w:t>I</w:t>
      </w:r>
      <w:r w:rsidRPr="00BD5CFB">
        <w:rPr>
          <w:rFonts w:asciiTheme="minorHAnsi" w:hAnsiTheme="minorHAnsi"/>
          <w:b/>
        </w:rPr>
        <w:t>.</w:t>
      </w:r>
    </w:p>
    <w:p w14:paraId="5DD1C9A1"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Změny, vícepráce</w:t>
      </w:r>
    </w:p>
    <w:p w14:paraId="5430FF07" w14:textId="77777777" w:rsidR="000E48B5" w:rsidRPr="009340D9" w:rsidRDefault="000E48B5" w:rsidP="00F74989">
      <w:pPr>
        <w:spacing w:before="120" w:after="120"/>
        <w:ind w:left="567" w:hanging="584"/>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1.</w:t>
      </w:r>
      <w:r w:rsidRPr="009340D9">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9340D9">
        <w:rPr>
          <w:rFonts w:asciiTheme="minorHAnsi" w:hAnsiTheme="minorHAnsi"/>
          <w:b/>
          <w:sz w:val="22"/>
          <w:szCs w:val="22"/>
        </w:rPr>
        <w:t xml:space="preserve"> </w:t>
      </w:r>
      <w:r w:rsidRPr="009340D9">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9340D9" w:rsidRDefault="000E48B5" w:rsidP="00F74989">
      <w:pPr>
        <w:ind w:left="567" w:hanging="584"/>
        <w:jc w:val="both"/>
        <w:rPr>
          <w:rFonts w:asciiTheme="minorHAnsi" w:hAnsiTheme="minorHAnsi"/>
          <w:sz w:val="22"/>
          <w:szCs w:val="22"/>
        </w:rPr>
      </w:pPr>
      <w:r w:rsidRPr="009340D9">
        <w:rPr>
          <w:rFonts w:asciiTheme="minorHAnsi" w:hAnsiTheme="minorHAnsi" w:cs="Arial"/>
          <w:sz w:val="22"/>
          <w:szCs w:val="22"/>
        </w:rPr>
        <w:t>2</w:t>
      </w:r>
      <w:r w:rsidRPr="009340D9">
        <w:rPr>
          <w:rFonts w:asciiTheme="minorHAnsi" w:hAnsiTheme="minorHAnsi"/>
          <w:sz w:val="22"/>
          <w:szCs w:val="22"/>
        </w:rPr>
        <w:t>.</w:t>
      </w:r>
      <w:r w:rsidRPr="009340D9">
        <w:rPr>
          <w:rFonts w:asciiTheme="minorHAnsi" w:hAnsiTheme="minorHAnsi"/>
          <w:sz w:val="22"/>
          <w:szCs w:val="22"/>
        </w:rPr>
        <w:tab/>
        <w:t>Schválení dokumentu změny díla objednatelem a vyslovení souhlasu s provedením změn bude provedeno takto:</w:t>
      </w:r>
    </w:p>
    <w:p w14:paraId="17A69782" w14:textId="162AD6EB" w:rsidR="000E48B5" w:rsidRPr="009340D9" w:rsidRDefault="000E48B5" w:rsidP="00F74989">
      <w:pPr>
        <w:spacing w:after="120"/>
        <w:ind w:left="567"/>
        <w:jc w:val="both"/>
        <w:rPr>
          <w:rFonts w:asciiTheme="minorHAnsi" w:hAnsiTheme="minorHAnsi"/>
          <w:sz w:val="22"/>
          <w:szCs w:val="22"/>
        </w:rPr>
      </w:pPr>
      <w:r w:rsidRPr="009340D9">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75FF6408" w14:textId="1F8FFE36" w:rsidR="000E48B5" w:rsidRPr="009340D9" w:rsidRDefault="000E48B5" w:rsidP="00F74989">
      <w:pPr>
        <w:tabs>
          <w:tab w:val="left" w:pos="709"/>
        </w:tabs>
        <w:spacing w:after="120"/>
        <w:ind w:left="567" w:hanging="584"/>
        <w:jc w:val="both"/>
        <w:rPr>
          <w:rFonts w:asciiTheme="minorHAnsi" w:hAnsiTheme="minorHAnsi"/>
          <w:sz w:val="22"/>
          <w:szCs w:val="22"/>
        </w:rPr>
      </w:pPr>
      <w:r w:rsidRPr="009340D9">
        <w:rPr>
          <w:rFonts w:asciiTheme="minorHAnsi" w:hAnsiTheme="minorHAnsi"/>
          <w:sz w:val="22"/>
          <w:szCs w:val="22"/>
        </w:rPr>
        <w:t>3.</w:t>
      </w:r>
      <w:r w:rsidRPr="009340D9">
        <w:rPr>
          <w:rFonts w:asciiTheme="minorHAnsi" w:hAnsiTheme="minorHAnsi"/>
          <w:sz w:val="22"/>
          <w:szCs w:val="22"/>
        </w:rPr>
        <w:tab/>
        <w:t>Zhotovitel připraví a bude uchovávat záznam zachycující povahu, náklady a stav všech změn, jak navrhovaných</w:t>
      </w:r>
      <w:r w:rsidR="00F74989">
        <w:rPr>
          <w:rFonts w:asciiTheme="minorHAnsi" w:hAnsiTheme="minorHAnsi"/>
          <w:sz w:val="22"/>
          <w:szCs w:val="22"/>
        </w:rPr>
        <w:t>,</w:t>
      </w:r>
      <w:r w:rsidRPr="009340D9">
        <w:rPr>
          <w:rFonts w:asciiTheme="minorHAnsi" w:hAnsiTheme="minorHAnsi"/>
          <w:sz w:val="22"/>
          <w:szCs w:val="22"/>
        </w:rPr>
        <w:t xml:space="preserve"> tak i schválených.</w:t>
      </w:r>
    </w:p>
    <w:p w14:paraId="61AD871B" w14:textId="77777777" w:rsidR="000E48B5" w:rsidRPr="009340D9" w:rsidRDefault="000E48B5" w:rsidP="00F74989">
      <w:pPr>
        <w:tabs>
          <w:tab w:val="left" w:pos="567"/>
        </w:tabs>
        <w:ind w:left="567" w:hanging="567"/>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4.</w:t>
      </w:r>
      <w:r w:rsidRPr="009340D9">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Pr="009340D9" w:rsidRDefault="0089285F" w:rsidP="000E48B5">
      <w:pPr>
        <w:tabs>
          <w:tab w:val="left" w:pos="709"/>
        </w:tabs>
        <w:jc w:val="both"/>
        <w:rPr>
          <w:rFonts w:asciiTheme="minorHAnsi" w:hAnsiTheme="minorHAnsi"/>
          <w:szCs w:val="20"/>
        </w:rPr>
      </w:pPr>
    </w:p>
    <w:p w14:paraId="41CE1B91" w14:textId="77777777" w:rsidR="0089285F" w:rsidRDefault="0089285F" w:rsidP="000E48B5">
      <w:pPr>
        <w:tabs>
          <w:tab w:val="left" w:pos="709"/>
        </w:tabs>
        <w:jc w:val="both"/>
        <w:rPr>
          <w:rFonts w:asciiTheme="minorHAnsi" w:hAnsiTheme="minorHAnsi"/>
          <w:szCs w:val="20"/>
        </w:rPr>
      </w:pPr>
    </w:p>
    <w:p w14:paraId="04833F13" w14:textId="77777777" w:rsidR="00C233E5" w:rsidRPr="009340D9" w:rsidRDefault="00C233E5" w:rsidP="000E48B5">
      <w:pPr>
        <w:tabs>
          <w:tab w:val="left" w:pos="709"/>
        </w:tabs>
        <w:jc w:val="both"/>
        <w:rPr>
          <w:rFonts w:asciiTheme="minorHAnsi" w:hAnsiTheme="minorHAnsi"/>
          <w:szCs w:val="20"/>
        </w:rPr>
      </w:pPr>
    </w:p>
    <w:p w14:paraId="6A792909" w14:textId="77777777" w:rsidR="000E48B5" w:rsidRPr="009340D9" w:rsidRDefault="000E48B5" w:rsidP="000E48B5">
      <w:pPr>
        <w:ind w:right="-24"/>
        <w:jc w:val="center"/>
        <w:rPr>
          <w:rFonts w:asciiTheme="minorHAnsi" w:hAnsiTheme="minorHAnsi"/>
          <w:b/>
        </w:rPr>
      </w:pPr>
      <w:r w:rsidRPr="009340D9">
        <w:rPr>
          <w:rFonts w:asciiTheme="minorHAnsi" w:hAnsiTheme="minorHAnsi"/>
          <w:b/>
        </w:rPr>
        <w:lastRenderedPageBreak/>
        <w:t>Článek XII.</w:t>
      </w:r>
    </w:p>
    <w:p w14:paraId="38010055" w14:textId="5C26FB76" w:rsidR="006E61BA"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Ostatní ujednání</w:t>
      </w:r>
    </w:p>
    <w:p w14:paraId="3C14ECCA" w14:textId="57ABD343" w:rsidR="006E61BA" w:rsidRPr="00F74989" w:rsidRDefault="006E61BA" w:rsidP="00F74989">
      <w:pPr>
        <w:pStyle w:val="Odstavecseseznamem"/>
        <w:numPr>
          <w:ilvl w:val="3"/>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Škodu, kterou zhotovitel způsobil porušením povinností daných touto smlouvou nebo v souvislosti s plněním této smlouvy objednateli nebo jiným osobám, je zhotovitel povinen bez zbytečného odkladu škodu odstranit, není-li to možné, pak finančně nahradit. Náklady s tím spojené nese zhotovitel. Povinnosti zhotovitele k náhradě škody v plném rozsahu není dotčena ani tehdy, když se jedná o takové porušení povinnosti stanovené touto smlouvou, na které se vztahuje smluvní pokuta.</w:t>
      </w:r>
    </w:p>
    <w:p w14:paraId="14907C56" w14:textId="002C340E" w:rsidR="006E61BA" w:rsidRPr="00F74989" w:rsidRDefault="006E61BA" w:rsidP="00F74989">
      <w:pPr>
        <w:pStyle w:val="Odstavecseseznamem"/>
        <w:numPr>
          <w:ilvl w:val="0"/>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Pokud nesplněním některé z povinností zhotovitele vzniknou objednateli náklady nebo vůči zhotoviteli finanční nároky, je objednatel oprávněn je jednostranně započíst, tj. od částky fakturované zhotovitelem takové náklady, případně vzniklé finanční nároky, odečíst a zhotoviteli uhradit částku takto upravenou (sníženou).</w:t>
      </w:r>
    </w:p>
    <w:p w14:paraId="2F43CCDF" w14:textId="3CE239B5" w:rsidR="006E61BA" w:rsidRPr="00F74989" w:rsidRDefault="00F74989" w:rsidP="00F74989">
      <w:pPr>
        <w:pStyle w:val="Odstavecseseznamem"/>
        <w:numPr>
          <w:ilvl w:val="0"/>
          <w:numId w:val="20"/>
        </w:numPr>
        <w:overflowPunct w:val="0"/>
        <w:autoSpaceDE w:val="0"/>
        <w:autoSpaceDN w:val="0"/>
        <w:adjustRightInd w:val="0"/>
        <w:ind w:left="567" w:hanging="567"/>
        <w:jc w:val="both"/>
        <w:textAlignment w:val="baseline"/>
        <w:rPr>
          <w:rFonts w:asciiTheme="minorHAnsi" w:hAnsiTheme="minorHAnsi" w:cs="Arial"/>
          <w:sz w:val="22"/>
          <w:szCs w:val="22"/>
        </w:rPr>
      </w:pPr>
      <w:r w:rsidRPr="00F74989">
        <w:rPr>
          <w:rFonts w:asciiTheme="minorHAnsi" w:hAnsiTheme="minorHAnsi" w:cs="Arial"/>
          <w:sz w:val="22"/>
          <w:szCs w:val="22"/>
        </w:rPr>
        <w:t>Zhotovitel se zavazuje mít po dobu plnění předmětu smlouvy, tj. po celou dobu realizace díla</w:t>
      </w:r>
      <w:r w:rsidR="006E61BA" w:rsidRPr="00F74989">
        <w:rPr>
          <w:rFonts w:asciiTheme="minorHAnsi" w:hAnsiTheme="minorHAnsi" w:cs="Arial"/>
          <w:sz w:val="22"/>
          <w:szCs w:val="22"/>
        </w:rPr>
        <w:t>, uzavřen</w:t>
      </w:r>
      <w:r>
        <w:rPr>
          <w:rFonts w:asciiTheme="minorHAnsi" w:hAnsiTheme="minorHAnsi" w:cs="Arial"/>
          <w:sz w:val="22"/>
          <w:szCs w:val="22"/>
        </w:rPr>
        <w:t>ou</w:t>
      </w:r>
      <w:r w:rsidR="006E61BA" w:rsidRPr="00F74989">
        <w:rPr>
          <w:rFonts w:asciiTheme="minorHAnsi" w:hAnsiTheme="minorHAnsi" w:cs="Arial"/>
          <w:sz w:val="22"/>
          <w:szCs w:val="22"/>
        </w:rPr>
        <w:t xml:space="preserve"> platnou a účinnou pojistnou smlouvu zahrnující pojištění odpovědnosti za škodu způsobenou třetím osobám v souvislosti s výkonem činností, jež jsou jejím předmětem, s pojistným plněním ve výši nejméně </w:t>
      </w:r>
      <w:r>
        <w:rPr>
          <w:rFonts w:asciiTheme="minorHAnsi" w:hAnsiTheme="minorHAnsi" w:cs="Arial"/>
          <w:sz w:val="22"/>
          <w:szCs w:val="22"/>
        </w:rPr>
        <w:t>5</w:t>
      </w:r>
      <w:r w:rsidR="006E61BA" w:rsidRPr="00F74989">
        <w:rPr>
          <w:rFonts w:asciiTheme="minorHAnsi" w:hAnsiTheme="minorHAnsi" w:cs="Arial"/>
          <w:sz w:val="22"/>
          <w:szCs w:val="22"/>
        </w:rPr>
        <w:t xml:space="preserve"> 000 000 Kč. </w:t>
      </w:r>
      <w:r w:rsidR="006E61BA"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Pr="00F74989">
        <w:t xml:space="preserve"> </w:t>
      </w:r>
      <w:r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216675B5" w14:textId="77777777" w:rsidR="000505A7" w:rsidRPr="00F74989"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XIII.</w:t>
      </w:r>
    </w:p>
    <w:p w14:paraId="713E5313"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Náhrada škody</w:t>
      </w:r>
    </w:p>
    <w:p w14:paraId="632C66BC" w14:textId="5819DE33" w:rsidR="00412165" w:rsidRPr="00F74989" w:rsidRDefault="000E48B5" w:rsidP="00F74989">
      <w:pPr>
        <w:pStyle w:val="Odstavecseseznamem"/>
        <w:numPr>
          <w:ilvl w:val="3"/>
          <w:numId w:val="3"/>
        </w:numPr>
        <w:tabs>
          <w:tab w:val="left" w:pos="709"/>
        </w:tabs>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75183CE8" w:rsidR="00412165" w:rsidRPr="009340D9" w:rsidRDefault="00412165" w:rsidP="00F74989">
      <w:pPr>
        <w:pStyle w:val="Odstavecseseznamem"/>
        <w:numPr>
          <w:ilvl w:val="3"/>
          <w:numId w:val="3"/>
        </w:numPr>
        <w:tabs>
          <w:tab w:val="left" w:pos="709"/>
        </w:tabs>
        <w:ind w:left="567" w:hanging="567"/>
        <w:jc w:val="both"/>
        <w:rPr>
          <w:rFonts w:asciiTheme="minorHAnsi" w:hAnsiTheme="minorHAnsi"/>
          <w:sz w:val="22"/>
          <w:szCs w:val="22"/>
        </w:rPr>
      </w:pPr>
      <w:r w:rsidRPr="009340D9">
        <w:rPr>
          <w:rFonts w:asciiTheme="minorHAnsi" w:hAnsi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w:t>
      </w:r>
      <w:r w:rsidR="00B36168" w:rsidRPr="00B36168">
        <w:rPr>
          <w:rFonts w:asciiTheme="minorHAnsi" w:hAnsiTheme="minorHAnsi"/>
          <w:sz w:val="22"/>
          <w:szCs w:val="22"/>
        </w:rPr>
        <w:t>Na písemnou žádost objednatele je zhotovitel povinen do 5 pracovních dnů předložit objednateli dokumenty prokazující, že pojištění je uzavřeno v požadovaném rozsahu a výši a na požadované období.</w:t>
      </w:r>
    </w:p>
    <w:p w14:paraId="6AEBDE5F" w14:textId="77777777" w:rsidR="00412165" w:rsidRPr="009340D9" w:rsidRDefault="00412165" w:rsidP="000E48B5">
      <w:pPr>
        <w:tabs>
          <w:tab w:val="left" w:pos="709"/>
        </w:tabs>
        <w:jc w:val="both"/>
        <w:rPr>
          <w:rFonts w:asciiTheme="minorHAnsi" w:hAnsiTheme="minorHAnsi"/>
          <w:sz w:val="22"/>
          <w:szCs w:val="22"/>
        </w:rPr>
      </w:pPr>
    </w:p>
    <w:p w14:paraId="75BEE40F" w14:textId="77777777" w:rsidR="00412165" w:rsidRPr="009340D9" w:rsidRDefault="00412165" w:rsidP="000E48B5">
      <w:pPr>
        <w:tabs>
          <w:tab w:val="left" w:pos="709"/>
        </w:tabs>
        <w:jc w:val="both"/>
        <w:rPr>
          <w:rFonts w:asciiTheme="minorHAnsi" w:hAnsiTheme="minorHAnsi"/>
          <w:szCs w:val="20"/>
        </w:rPr>
      </w:pPr>
    </w:p>
    <w:p w14:paraId="571BDEB3"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XIV.</w:t>
      </w:r>
    </w:p>
    <w:p w14:paraId="3507D8D1" w14:textId="3137DCEB" w:rsidR="009557D7"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Licenční ujednání</w:t>
      </w:r>
    </w:p>
    <w:p w14:paraId="1A449566" w14:textId="42E2F313" w:rsidR="009557D7" w:rsidRPr="00F74989" w:rsidRDefault="009557D7" w:rsidP="00F74989">
      <w:pPr>
        <w:pStyle w:val="Odstavecseseznamem"/>
        <w:numPr>
          <w:ilvl w:val="6"/>
          <w:numId w:val="3"/>
        </w:numPr>
        <w:tabs>
          <w:tab w:val="left" w:pos="709"/>
        </w:tabs>
        <w:ind w:left="567" w:hanging="567"/>
        <w:jc w:val="both"/>
        <w:rPr>
          <w:rFonts w:asciiTheme="minorHAnsi" w:hAnsiTheme="minorHAnsi"/>
          <w:sz w:val="22"/>
          <w:szCs w:val="22"/>
        </w:rPr>
      </w:pPr>
      <w:r w:rsidRPr="00F74989">
        <w:rPr>
          <w:rFonts w:asciiTheme="minorHAnsi" w:hAnsiTheme="minorHAnsi"/>
          <w:sz w:val="22"/>
          <w:szCs w:val="22"/>
        </w:rPr>
        <w:t>Objednatel je oprávněn použít dílo – předmět této smlouvy – pouze pro účely vyplývající z této smlouvy, tj.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w:t>
      </w:r>
    </w:p>
    <w:p w14:paraId="79BB1043" w14:textId="77777777" w:rsidR="006E61BA" w:rsidRPr="00F74989" w:rsidRDefault="006E61BA" w:rsidP="000E48B5">
      <w:pPr>
        <w:tabs>
          <w:tab w:val="left" w:pos="709"/>
        </w:tabs>
        <w:jc w:val="both"/>
        <w:rPr>
          <w:rFonts w:asciiTheme="minorHAnsi" w:hAnsiTheme="minorHAnsi"/>
          <w:sz w:val="22"/>
          <w:szCs w:val="22"/>
        </w:rPr>
      </w:pPr>
    </w:p>
    <w:p w14:paraId="56E5818B"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XV.</w:t>
      </w:r>
    </w:p>
    <w:p w14:paraId="3DA7988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Závěrečná ustanovení</w:t>
      </w:r>
    </w:p>
    <w:p w14:paraId="63D23E27" w14:textId="5057537F" w:rsidR="000E48B5" w:rsidRPr="009340D9" w:rsidRDefault="000E48B5" w:rsidP="00F74989">
      <w:pPr>
        <w:spacing w:after="120"/>
        <w:ind w:left="567" w:hanging="568"/>
        <w:jc w:val="both"/>
        <w:rPr>
          <w:rFonts w:asciiTheme="minorHAnsi" w:hAnsiTheme="minorHAnsi"/>
          <w:sz w:val="22"/>
          <w:szCs w:val="22"/>
        </w:rPr>
      </w:pPr>
      <w:r w:rsidRPr="009340D9">
        <w:rPr>
          <w:rFonts w:asciiTheme="minorHAnsi" w:hAnsiTheme="minorHAnsi"/>
          <w:sz w:val="22"/>
          <w:szCs w:val="22"/>
        </w:rPr>
        <w:t>1.</w:t>
      </w:r>
      <w:r w:rsidRPr="009340D9">
        <w:rPr>
          <w:rFonts w:asciiTheme="minorHAnsi" w:hAnsiTheme="minorHAnsi"/>
          <w:sz w:val="22"/>
          <w:szCs w:val="22"/>
        </w:rPr>
        <w:tab/>
      </w:r>
      <w:r w:rsidRPr="009340D9">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r w:rsidR="00EF41CE">
        <w:rPr>
          <w:rFonts w:asciiTheme="minorHAnsi" w:hAnsiTheme="minorHAnsi" w:cs="Arial"/>
          <w:sz w:val="22"/>
          <w:szCs w:val="22"/>
        </w:rPr>
        <w:t>zejména</w:t>
      </w:r>
      <w:r w:rsidRPr="009340D9">
        <w:rPr>
          <w:rFonts w:asciiTheme="minorHAnsi" w:hAnsiTheme="minorHAnsi" w:cs="Arial"/>
          <w:sz w:val="22"/>
          <w:szCs w:val="22"/>
        </w:rPr>
        <w:t xml:space="preserve"> evidenčních označení smlouvy, kontaktních údajů smluvních </w:t>
      </w:r>
      <w:r w:rsidRPr="009340D9">
        <w:rPr>
          <w:rFonts w:asciiTheme="minorHAnsi" w:hAnsiTheme="minorHAnsi" w:cs="Arial"/>
          <w:sz w:val="22"/>
          <w:szCs w:val="22"/>
        </w:rPr>
        <w:lastRenderedPageBreak/>
        <w:t>stran nebo osob jednajících v technických záležitostech). Takové změny je ta smluvní strana, u které nastaly, povinna prokazatelně oznámit druhé, a to nejpozději do 10 dnů ode dne, kdy k příslušné změně došlo.</w:t>
      </w:r>
    </w:p>
    <w:p w14:paraId="13A747F8" w14:textId="1A6817D8" w:rsidR="000E48B5" w:rsidRPr="009340D9" w:rsidRDefault="0058673B" w:rsidP="0058673B">
      <w:pPr>
        <w:spacing w:after="120"/>
        <w:ind w:left="567" w:right="-24" w:hanging="568"/>
        <w:jc w:val="both"/>
        <w:rPr>
          <w:rFonts w:asciiTheme="minorHAnsi" w:hAnsiTheme="minorHAnsi"/>
          <w:sz w:val="22"/>
          <w:szCs w:val="22"/>
        </w:rPr>
      </w:pPr>
      <w:r>
        <w:rPr>
          <w:rFonts w:asciiTheme="minorHAnsi" w:hAnsiTheme="minorHAnsi"/>
          <w:sz w:val="22"/>
          <w:szCs w:val="22"/>
        </w:rPr>
        <w:t>2</w:t>
      </w:r>
      <w:r w:rsidR="000E48B5" w:rsidRPr="009340D9">
        <w:rPr>
          <w:rFonts w:asciiTheme="minorHAnsi" w:hAnsiTheme="minorHAnsi"/>
          <w:sz w:val="22"/>
          <w:szCs w:val="22"/>
        </w:rPr>
        <w:t>.</w:t>
      </w:r>
      <w:r w:rsidR="000E48B5" w:rsidRPr="009340D9">
        <w:rPr>
          <w:rFonts w:asciiTheme="minorHAnsi" w:hAnsiTheme="minorHAnsi"/>
          <w:sz w:val="22"/>
          <w:szCs w:val="22"/>
        </w:rPr>
        <w:tab/>
        <w:t>Tato smlouva nabývá platnosti dnem podpisu oprávněnými zástupci obou smluvních stran</w:t>
      </w:r>
      <w:r w:rsidR="00E74CD3" w:rsidRPr="009340D9">
        <w:rPr>
          <w:rFonts w:asciiTheme="minorHAnsi" w:hAnsiTheme="minorHAnsi"/>
          <w:sz w:val="22"/>
          <w:szCs w:val="22"/>
        </w:rPr>
        <w:t xml:space="preserve"> a účinnosti zveřejněním v registru smluv v souladu se zákonem č. 340/2015 Sb., o registru smluv, </w:t>
      </w:r>
      <w:r w:rsidR="00205A06" w:rsidRPr="009340D9">
        <w:rPr>
          <w:rFonts w:asciiTheme="minorHAnsi" w:hAnsiTheme="minorHAnsi"/>
          <w:sz w:val="22"/>
          <w:szCs w:val="22"/>
        </w:rPr>
        <w:t>ve znění pozdějších předpisů</w:t>
      </w:r>
      <w:r w:rsidR="00E74CD3" w:rsidRPr="009340D9">
        <w:rPr>
          <w:rFonts w:asciiTheme="minorHAnsi" w:hAnsiTheme="minorHAnsi"/>
          <w:sz w:val="22"/>
          <w:szCs w:val="22"/>
        </w:rPr>
        <w:t>.</w:t>
      </w:r>
    </w:p>
    <w:p w14:paraId="1380BADB" w14:textId="270FEF65" w:rsidR="000E48B5" w:rsidRPr="009340D9" w:rsidRDefault="0058673B" w:rsidP="0058673B">
      <w:pPr>
        <w:suppressAutoHyphens/>
        <w:spacing w:after="60"/>
        <w:ind w:left="567" w:hanging="568"/>
        <w:jc w:val="both"/>
        <w:rPr>
          <w:rFonts w:asciiTheme="minorHAnsi" w:hAnsiTheme="minorHAnsi" w:cs="Arial"/>
          <w:sz w:val="22"/>
          <w:szCs w:val="22"/>
        </w:rPr>
      </w:pPr>
      <w:r>
        <w:rPr>
          <w:rFonts w:asciiTheme="minorHAnsi" w:hAnsiTheme="minorHAnsi"/>
          <w:sz w:val="22"/>
          <w:szCs w:val="22"/>
        </w:rPr>
        <w:t>3</w:t>
      </w:r>
      <w:r w:rsidR="000E48B5" w:rsidRPr="009340D9">
        <w:rPr>
          <w:rFonts w:asciiTheme="minorHAnsi" w:hAnsiTheme="minorHAnsi"/>
          <w:sz w:val="22"/>
          <w:szCs w:val="22"/>
        </w:rPr>
        <w:t>.</w:t>
      </w:r>
      <w:r w:rsidR="000E48B5" w:rsidRPr="009340D9">
        <w:rPr>
          <w:rFonts w:asciiTheme="minorHAnsi" w:hAnsiTheme="minorHAnsi"/>
          <w:sz w:val="22"/>
          <w:szCs w:val="22"/>
        </w:rPr>
        <w:tab/>
      </w:r>
      <w:r w:rsidR="000E48B5" w:rsidRPr="009340D9">
        <w:rPr>
          <w:rFonts w:asciiTheme="minorHAnsi" w:hAnsiTheme="minorHAnsi" w:cs="Arial"/>
          <w:sz w:val="22"/>
          <w:szCs w:val="22"/>
        </w:rPr>
        <w:t>S ohledem na povinnosti plynoucí ze zákona č. 340/2015 Sb.,</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o registru smluv</w:t>
      </w:r>
      <w:r w:rsidR="00CF0AF1" w:rsidRPr="009340D9">
        <w:rPr>
          <w:rFonts w:asciiTheme="minorHAnsi" w:hAnsiTheme="minorHAnsi" w:cs="Arial"/>
          <w:sz w:val="22"/>
          <w:szCs w:val="22"/>
        </w:rPr>
        <w:t xml:space="preserve"> </w:t>
      </w:r>
      <w:r w:rsidR="00205A06" w:rsidRPr="009340D9">
        <w:rPr>
          <w:rFonts w:asciiTheme="minorHAnsi" w:hAnsiTheme="minorHAnsi" w:cs="Arial"/>
          <w:sz w:val="22"/>
          <w:szCs w:val="22"/>
        </w:rPr>
        <w:t>ve znění pozdějších předpisů</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ujednávají smluvní strany následující:</w:t>
      </w:r>
    </w:p>
    <w:p w14:paraId="70A72DA2" w14:textId="77777777" w:rsid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9340D9">
        <w:rPr>
          <w:rFonts w:asciiTheme="minorHAnsi" w:hAnsiTheme="minorHAnsi" w:cs="Arial"/>
          <w:sz w:val="22"/>
          <w:szCs w:val="22"/>
        </w:rPr>
        <w:t>Objednatel odešle tuto smlouvu ke zveřejnění v registru smluv vedeném Ministerstvem vnitra ČR bezprostředně po jejím uzavření</w:t>
      </w:r>
      <w:r w:rsidR="0058673B">
        <w:rPr>
          <w:rFonts w:asciiTheme="minorHAnsi" w:hAnsiTheme="minorHAnsi" w:cs="Arial"/>
          <w:sz w:val="22"/>
          <w:szCs w:val="22"/>
        </w:rPr>
        <w:t>, nejpozději však v zákonem stanoveném termínu</w:t>
      </w:r>
      <w:r w:rsidRPr="009340D9">
        <w:rPr>
          <w:rFonts w:asciiTheme="minorHAnsi" w:hAnsiTheme="minorHAnsi" w:cs="Arial"/>
          <w:sz w:val="22"/>
          <w:szCs w:val="22"/>
        </w:rPr>
        <w:t>.</w:t>
      </w:r>
    </w:p>
    <w:p w14:paraId="287507EE" w14:textId="7C25A4EF" w:rsidR="000E48B5" w:rsidRP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58673B">
        <w:rPr>
          <w:rFonts w:asciiTheme="minorHAnsi" w:hAnsiTheme="minorHAnsi" w:cs="Arial"/>
          <w:sz w:val="22"/>
          <w:szCs w:val="22"/>
        </w:rPr>
        <w:t>Zhotovitel prohlašuje, že jím ve smlouvě uvedené údaje, na které se mohou vztahovat předpisy</w:t>
      </w:r>
      <w:r w:rsidR="00F63000">
        <w:rPr>
          <w:rFonts w:asciiTheme="minorHAnsi" w:hAnsiTheme="minorHAnsi" w:cs="Arial"/>
          <w:sz w:val="22"/>
          <w:szCs w:val="22"/>
        </w:rPr>
        <w:t xml:space="preserve"> </w:t>
      </w:r>
      <w:r w:rsidRPr="0058673B">
        <w:rPr>
          <w:rFonts w:asciiTheme="minorHAnsi" w:hAnsiTheme="minorHAnsi" w:cs="Arial"/>
          <w:sz w:val="22"/>
          <w:szCs w:val="22"/>
        </w:rPr>
        <w:t>o ochraně osobních údajů, jsou buď údaji veřejně dostupnými, nebo s jejich zpracováním objednatelem po dobu neurčitou za účelem zveřejnění smlouvy v registru smluv souhlasí.</w:t>
      </w:r>
    </w:p>
    <w:p w14:paraId="2CBDF1EE" w14:textId="6D778335" w:rsidR="000E48B5" w:rsidRPr="009340D9" w:rsidRDefault="000E48B5" w:rsidP="0058673B">
      <w:pPr>
        <w:spacing w:after="120"/>
        <w:ind w:left="567" w:right="-24" w:hanging="568"/>
        <w:jc w:val="both"/>
        <w:rPr>
          <w:rFonts w:asciiTheme="minorHAnsi" w:hAnsiTheme="minorHAnsi" w:cs="Arial"/>
          <w:sz w:val="22"/>
          <w:szCs w:val="22"/>
        </w:rPr>
      </w:pPr>
      <w:r w:rsidRPr="009340D9">
        <w:rPr>
          <w:rFonts w:asciiTheme="minorHAnsi" w:hAnsiTheme="minorHAnsi" w:cs="Arial"/>
          <w:sz w:val="22"/>
          <w:szCs w:val="22"/>
        </w:rPr>
        <w:t>4.</w:t>
      </w:r>
      <w:r w:rsidRPr="009340D9">
        <w:rPr>
          <w:rFonts w:asciiTheme="minorHAnsi" w:hAnsiTheme="minorHAnsi" w:cs="Arial"/>
          <w:sz w:val="22"/>
          <w:szCs w:val="22"/>
        </w:rPr>
        <w:tab/>
        <w:t xml:space="preserve">Tato smlouva je vyhotovena </w:t>
      </w:r>
      <w:r w:rsidR="0058673B" w:rsidRPr="0058673B">
        <w:rPr>
          <w:rFonts w:asciiTheme="minorHAnsi" w:hAnsiTheme="minorHAnsi" w:cs="Arial"/>
          <w:sz w:val="22"/>
          <w:szCs w:val="22"/>
        </w:rPr>
        <w:t>v 1 originále, který je elektronicky podepsaný oběma smluvními stranami</w:t>
      </w:r>
      <w:r w:rsidR="007369E9" w:rsidRPr="009340D9">
        <w:rPr>
          <w:rFonts w:asciiTheme="minorHAnsi" w:hAnsiTheme="minorHAnsi" w:cs="Arial"/>
          <w:sz w:val="22"/>
          <w:szCs w:val="22"/>
        </w:rPr>
        <w:t>.</w:t>
      </w:r>
    </w:p>
    <w:p w14:paraId="1A904678" w14:textId="7FD80199" w:rsidR="009031F0" w:rsidRPr="009340D9" w:rsidRDefault="00A47512" w:rsidP="0058673B">
      <w:pPr>
        <w:spacing w:after="120"/>
        <w:ind w:left="567" w:right="-24" w:hanging="568"/>
        <w:jc w:val="both"/>
        <w:rPr>
          <w:rFonts w:asciiTheme="minorHAnsi" w:hAnsiTheme="minorHAnsi" w:cs="Arial"/>
          <w:sz w:val="22"/>
          <w:szCs w:val="22"/>
        </w:rPr>
      </w:pPr>
      <w:r w:rsidRPr="009340D9">
        <w:rPr>
          <w:rFonts w:asciiTheme="minorHAnsi" w:hAnsiTheme="minorHAnsi"/>
          <w:sz w:val="22"/>
          <w:szCs w:val="22"/>
        </w:rPr>
        <w:t>5.</w:t>
      </w:r>
      <w:r w:rsidR="0058673B">
        <w:rPr>
          <w:rFonts w:asciiTheme="minorHAnsi" w:hAnsiTheme="minorHAnsi"/>
          <w:sz w:val="22"/>
          <w:szCs w:val="22"/>
        </w:rPr>
        <w:tab/>
      </w:r>
      <w:r w:rsidR="000E48B5" w:rsidRPr="009340D9">
        <w:rPr>
          <w:rFonts w:asciiTheme="minorHAnsi" w:hAnsiTheme="minorHAnsi"/>
          <w:sz w:val="22"/>
          <w:szCs w:val="22"/>
        </w:rPr>
        <w:t xml:space="preserve">Smluvní strany prohlašují, že ujednání </w:t>
      </w:r>
      <w:r w:rsidR="000E48B5" w:rsidRPr="009340D9">
        <w:rPr>
          <w:rFonts w:asciiTheme="minorHAnsi" w:hAnsiTheme="minorHAnsi" w:cs="Arial"/>
          <w:sz w:val="22"/>
          <w:szCs w:val="22"/>
        </w:rPr>
        <w:t>v</w:t>
      </w:r>
      <w:r w:rsidR="000E48B5" w:rsidRPr="009340D9">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Pr="009340D9"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7EF922F9" w14:textId="77777777" w:rsidR="008463AC" w:rsidRPr="009340D9" w:rsidRDefault="008463AC" w:rsidP="005146F6">
      <w:pPr>
        <w:ind w:right="-766"/>
        <w:jc w:val="both"/>
        <w:rPr>
          <w:rFonts w:asciiTheme="minorHAnsi" w:hAnsiTheme="minorHAnsi" w:cs="Arial"/>
        </w:rPr>
      </w:pPr>
    </w:p>
    <w:p w14:paraId="34E4EBD1" w14:textId="15F7FA74" w:rsidR="000D7CC5" w:rsidRPr="009340D9" w:rsidRDefault="000D7CC5" w:rsidP="0058673B">
      <w:pPr>
        <w:shd w:val="clear" w:color="auto" w:fill="FFFFFF" w:themeFill="background1"/>
        <w:tabs>
          <w:tab w:val="left" w:pos="4962"/>
        </w:tabs>
        <w:rPr>
          <w:rFonts w:asciiTheme="minorHAnsi" w:hAnsiTheme="minorHAnsi" w:cstheme="minorHAnsi"/>
          <w:sz w:val="22"/>
          <w:szCs w:val="22"/>
        </w:rPr>
      </w:pPr>
      <w:r w:rsidRPr="009340D9">
        <w:rPr>
          <w:rFonts w:asciiTheme="minorHAnsi" w:hAnsiTheme="minorHAnsi" w:cstheme="minorHAnsi"/>
          <w:sz w:val="22"/>
          <w:szCs w:val="22"/>
        </w:rPr>
        <w:t>V Pardubicích dne</w:t>
      </w:r>
      <w:r w:rsidRPr="009340D9">
        <w:rPr>
          <w:rFonts w:asciiTheme="minorHAnsi" w:hAnsiTheme="minorHAnsi" w:cstheme="minorHAnsi"/>
          <w:sz w:val="22"/>
          <w:szCs w:val="22"/>
        </w:rPr>
        <w:tab/>
      </w:r>
      <w:r w:rsidRPr="009340D9">
        <w:rPr>
          <w:rFonts w:asciiTheme="minorHAnsi" w:hAnsiTheme="minorHAnsi" w:cstheme="minorHAnsi"/>
          <w:sz w:val="22"/>
          <w:szCs w:val="22"/>
        </w:rPr>
        <w:tab/>
        <w:t>V </w:t>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zhotovitel</w:t>
      </w:r>
      <w:r w:rsidR="00704EF0">
        <w:rPr>
          <w:rFonts w:asciiTheme="minorHAnsi" w:hAnsiTheme="minorHAnsi"/>
          <w:color w:val="FF0000"/>
          <w:sz w:val="22"/>
          <w:szCs w:val="22"/>
        </w:rPr>
        <w:t>)</w:t>
      </w:r>
      <w:r w:rsidRPr="009340D9">
        <w:rPr>
          <w:rFonts w:asciiTheme="minorHAnsi" w:hAnsiTheme="minorHAnsi" w:cstheme="minorHAnsi"/>
          <w:sz w:val="22"/>
          <w:szCs w:val="22"/>
        </w:rPr>
        <w:t xml:space="preserve"> dne </w:t>
      </w:r>
      <w:r w:rsidRPr="009340D9">
        <w:rPr>
          <w:rFonts w:asciiTheme="minorHAnsi" w:hAnsiTheme="minorHAnsi" w:cstheme="minorHAnsi"/>
          <w:sz w:val="22"/>
          <w:szCs w:val="22"/>
        </w:rPr>
        <w:tab/>
      </w:r>
      <w:r w:rsidRPr="009340D9">
        <w:rPr>
          <w:rFonts w:asciiTheme="minorHAnsi" w:hAnsiTheme="minorHAnsi" w:cstheme="minorHAnsi"/>
          <w:sz w:val="22"/>
          <w:szCs w:val="22"/>
        </w:rPr>
        <w:tab/>
      </w:r>
    </w:p>
    <w:p w14:paraId="2296B4C3" w14:textId="77777777" w:rsidR="000D7CC5" w:rsidRPr="009340D9" w:rsidRDefault="000D7CC5" w:rsidP="000D7CC5">
      <w:pPr>
        <w:rPr>
          <w:rFonts w:asciiTheme="minorHAnsi" w:hAnsiTheme="minorHAnsi" w:cstheme="minorHAnsi"/>
          <w:sz w:val="22"/>
          <w:szCs w:val="22"/>
        </w:rPr>
      </w:pPr>
    </w:p>
    <w:p w14:paraId="0AA17329" w14:textId="77777777" w:rsidR="000D7CC5" w:rsidRPr="009340D9" w:rsidRDefault="000D7CC5" w:rsidP="000D7CC5">
      <w:pPr>
        <w:rPr>
          <w:rFonts w:asciiTheme="minorHAnsi" w:hAnsiTheme="minorHAnsi" w:cstheme="minorHAnsi"/>
          <w:sz w:val="22"/>
          <w:szCs w:val="22"/>
        </w:rPr>
      </w:pPr>
    </w:p>
    <w:p w14:paraId="66ED31B5" w14:textId="33F37047" w:rsidR="000D7CC5" w:rsidRPr="009340D9" w:rsidRDefault="000D7CC5" w:rsidP="000D7CC5">
      <w:pPr>
        <w:rPr>
          <w:rFonts w:asciiTheme="minorHAnsi" w:hAnsiTheme="minorHAnsi" w:cstheme="minorHAnsi"/>
          <w:sz w:val="22"/>
          <w:szCs w:val="22"/>
        </w:rPr>
      </w:pPr>
      <w:r w:rsidRPr="009340D9">
        <w:rPr>
          <w:rFonts w:asciiTheme="minorHAnsi" w:hAnsiTheme="minorHAnsi" w:cstheme="minorHAnsi"/>
          <w:sz w:val="22"/>
          <w:szCs w:val="22"/>
        </w:rPr>
        <w:t>Za objednatele:</w:t>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t xml:space="preserve">Za </w:t>
      </w:r>
      <w:r w:rsidR="00815C70" w:rsidRPr="009340D9">
        <w:rPr>
          <w:rFonts w:asciiTheme="minorHAnsi" w:hAnsiTheme="minorHAnsi" w:cstheme="minorHAnsi"/>
          <w:sz w:val="22"/>
          <w:szCs w:val="22"/>
        </w:rPr>
        <w:t>zhotovitele</w:t>
      </w:r>
      <w:r w:rsidRPr="009340D9">
        <w:rPr>
          <w:rFonts w:asciiTheme="minorHAnsi" w:hAnsiTheme="minorHAnsi" w:cstheme="minorHAnsi"/>
          <w:sz w:val="22"/>
          <w:szCs w:val="22"/>
        </w:rPr>
        <w:t>:</w:t>
      </w:r>
    </w:p>
    <w:p w14:paraId="3498EDC8" w14:textId="77777777" w:rsidR="000D7CC5" w:rsidRPr="009340D9"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9340D9"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9340D9"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9340D9"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9340D9" w:rsidRDefault="00C447C3" w:rsidP="000D7CC5">
      <w:pPr>
        <w:rPr>
          <w:rFonts w:asciiTheme="minorHAnsi" w:hAnsiTheme="minorHAnsi" w:cstheme="minorHAnsi"/>
          <w:sz w:val="22"/>
          <w:szCs w:val="22"/>
          <w:shd w:val="clear" w:color="auto" w:fill="FFFFFF" w:themeFill="background1"/>
        </w:rPr>
      </w:pPr>
    </w:p>
    <w:p w14:paraId="59A90708" w14:textId="23984DB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w:t>
      </w:r>
      <w:r w:rsidR="00125D66"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ab/>
        <w:t xml:space="preserve">               </w:t>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rPr>
        <w:t>…………………………………………………</w:t>
      </w:r>
    </w:p>
    <w:p w14:paraId="447FB69E" w14:textId="515FE10D"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MUDr. Tomáš Gottvald</w:t>
      </w:r>
      <w:r w:rsidR="00125D66" w:rsidRPr="009340D9">
        <w:rPr>
          <w:rFonts w:asciiTheme="minorHAnsi" w:hAnsiTheme="minorHAnsi" w:cstheme="minorHAnsi"/>
          <w:bCs/>
          <w:sz w:val="22"/>
          <w:szCs w:val="22"/>
        </w:rPr>
        <w:t>, MHA</w:t>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Pr="009340D9">
        <w:rPr>
          <w:rFonts w:asciiTheme="minorHAnsi" w:hAnsiTheme="minorHAnsi"/>
          <w:color w:val="FF0000"/>
          <w:sz w:val="22"/>
          <w:szCs w:val="22"/>
        </w:rPr>
        <w:t>l)</w:t>
      </w:r>
      <w:r w:rsidRPr="009340D9">
        <w:rPr>
          <w:rFonts w:asciiTheme="minorHAnsi" w:hAnsiTheme="minorHAnsi" w:cstheme="minorHAnsi"/>
          <w:bCs/>
          <w:sz w:val="22"/>
          <w:szCs w:val="22"/>
        </w:rPr>
        <w:tab/>
        <w:t xml:space="preserve">                                                                                 </w:t>
      </w:r>
    </w:p>
    <w:p w14:paraId="728D96C6" w14:textId="7777777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 xml:space="preserve">předseda představenstva                                                                                                                                                                                                                                            </w:t>
      </w:r>
    </w:p>
    <w:p w14:paraId="5A4AB591" w14:textId="77777777" w:rsidR="004A0FDC" w:rsidRPr="009340D9" w:rsidRDefault="004A0FDC" w:rsidP="000D7CC5">
      <w:pPr>
        <w:rPr>
          <w:rFonts w:asciiTheme="minorHAnsi" w:hAnsiTheme="minorHAnsi" w:cstheme="minorHAnsi"/>
          <w:bCs/>
          <w:sz w:val="22"/>
          <w:szCs w:val="22"/>
        </w:rPr>
      </w:pPr>
    </w:p>
    <w:p w14:paraId="7F246CD0" w14:textId="77777777" w:rsidR="004A0FDC" w:rsidRPr="009340D9" w:rsidRDefault="004A0FDC" w:rsidP="000D7CC5">
      <w:pPr>
        <w:rPr>
          <w:rFonts w:asciiTheme="minorHAnsi" w:hAnsiTheme="minorHAnsi" w:cstheme="minorHAnsi"/>
          <w:bCs/>
          <w:sz w:val="22"/>
          <w:szCs w:val="22"/>
        </w:rPr>
      </w:pPr>
    </w:p>
    <w:p w14:paraId="2BD88257" w14:textId="77777777" w:rsidR="008022E2" w:rsidRPr="009340D9" w:rsidRDefault="008022E2" w:rsidP="000D7CC5">
      <w:pPr>
        <w:rPr>
          <w:rFonts w:asciiTheme="minorHAnsi" w:hAnsiTheme="minorHAnsi" w:cstheme="minorHAnsi"/>
          <w:bCs/>
          <w:sz w:val="22"/>
          <w:szCs w:val="22"/>
        </w:rPr>
      </w:pPr>
    </w:p>
    <w:p w14:paraId="78358D99" w14:textId="77777777" w:rsidR="000D7CC5" w:rsidRPr="009340D9" w:rsidRDefault="000D7CC5" w:rsidP="000D7CC5">
      <w:pPr>
        <w:rPr>
          <w:rFonts w:asciiTheme="minorHAnsi" w:hAnsiTheme="minorHAnsi" w:cstheme="minorHAnsi"/>
          <w:bCs/>
          <w:sz w:val="22"/>
          <w:szCs w:val="22"/>
        </w:rPr>
      </w:pPr>
    </w:p>
    <w:p w14:paraId="30767DF2" w14:textId="77777777" w:rsidR="000D7CC5" w:rsidRPr="009340D9" w:rsidRDefault="000D7CC5" w:rsidP="000D7CC5">
      <w:pPr>
        <w:rPr>
          <w:rFonts w:asciiTheme="minorHAnsi" w:hAnsiTheme="minorHAnsi" w:cstheme="minorHAnsi"/>
          <w:bCs/>
          <w:sz w:val="22"/>
          <w:szCs w:val="22"/>
        </w:rPr>
      </w:pPr>
    </w:p>
    <w:p w14:paraId="4CCA8687" w14:textId="00783565"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                                                …………………………………………………</w:t>
      </w:r>
    </w:p>
    <w:p w14:paraId="1097CC2D" w14:textId="627D2470" w:rsidR="000D7CC5" w:rsidRPr="009340D9" w:rsidRDefault="00E96EED" w:rsidP="000D7CC5">
      <w:pPr>
        <w:rPr>
          <w:rFonts w:asciiTheme="minorHAnsi" w:hAnsiTheme="minorHAnsi"/>
          <w:sz w:val="22"/>
          <w:szCs w:val="22"/>
        </w:rPr>
      </w:pPr>
      <w:r w:rsidRPr="009340D9">
        <w:rPr>
          <w:rFonts w:asciiTheme="minorHAnsi" w:hAnsiTheme="minorHAnsi" w:cstheme="minorHAnsi"/>
          <w:sz w:val="22"/>
          <w:szCs w:val="22"/>
        </w:rPr>
        <w:t>Ing. Hynek Rais, MHA</w:t>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502A5D" w:rsidRPr="009340D9">
        <w:rPr>
          <w:rFonts w:asciiTheme="minorHAnsi" w:hAnsiTheme="minorHAnsi" w:cstheme="minorHAnsi"/>
          <w:bCs/>
          <w:sz w:val="22"/>
          <w:szCs w:val="22"/>
        </w:rPr>
        <w:tab/>
      </w:r>
      <w:r w:rsidR="000D7CC5"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000D7CC5" w:rsidRPr="009340D9">
        <w:rPr>
          <w:rFonts w:asciiTheme="minorHAnsi" w:hAnsiTheme="minorHAnsi"/>
          <w:color w:val="FF0000"/>
          <w:sz w:val="22"/>
          <w:szCs w:val="22"/>
        </w:rPr>
        <w:t>l)</w:t>
      </w:r>
      <w:r w:rsidR="000D7CC5" w:rsidRPr="009340D9">
        <w:rPr>
          <w:rFonts w:asciiTheme="minorHAnsi" w:hAnsiTheme="minorHAnsi" w:cstheme="minorHAnsi"/>
          <w:bCs/>
          <w:sz w:val="22"/>
          <w:szCs w:val="22"/>
        </w:rPr>
        <w:tab/>
        <w:t xml:space="preserve">                                                                                                místopředseda představenstva</w:t>
      </w:r>
      <w:r w:rsidR="000D7CC5" w:rsidRPr="009340D9">
        <w:rPr>
          <w:rFonts w:asciiTheme="minorHAnsi" w:hAnsiTheme="minorHAnsi" w:cstheme="minorHAnsi"/>
          <w:bCs/>
          <w:sz w:val="22"/>
          <w:szCs w:val="22"/>
        </w:rPr>
        <w:tab/>
      </w:r>
    </w:p>
    <w:sectPr w:rsidR="000D7CC5" w:rsidRPr="009340D9" w:rsidSect="000D5AE8">
      <w:headerReference w:type="default" r:id="rId11"/>
      <w:footerReference w:type="default" r:id="rId12"/>
      <w:headerReference w:type="first" r:id="rId13"/>
      <w:footerReference w:type="first" r:id="rId14"/>
      <w:pgSz w:w="11907" w:h="16840" w:code="9"/>
      <w:pgMar w:top="1418" w:right="1077" w:bottom="1134" w:left="1134"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Pr="009340D9" w:rsidRDefault="00602D46">
      <w:r w:rsidRPr="009340D9">
        <w:separator/>
      </w:r>
    </w:p>
  </w:endnote>
  <w:endnote w:type="continuationSeparator" w:id="0">
    <w:p w14:paraId="303C9337" w14:textId="77777777" w:rsidR="00602D46" w:rsidRPr="009340D9" w:rsidRDefault="00602D46">
      <w:r w:rsidRPr="009340D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rPr>
        <w:rFonts w:ascii="Calibri" w:hAnsi="Calibri" w:cs="Calibri"/>
        <w:sz w:val="22"/>
        <w:szCs w:val="22"/>
      </w:rPr>
    </w:sdtEndPr>
    <w:sdtContent>
      <w:p w14:paraId="654E5852" w14:textId="3C9F8B5C" w:rsidR="000E0320" w:rsidRPr="00484344" w:rsidRDefault="000E0320">
        <w:pPr>
          <w:pStyle w:val="Zpat"/>
          <w:jc w:val="center"/>
          <w:rPr>
            <w:rFonts w:ascii="Calibri" w:hAnsi="Calibri" w:cs="Calibri"/>
            <w:sz w:val="22"/>
            <w:szCs w:val="22"/>
          </w:rPr>
        </w:pPr>
        <w:r w:rsidRPr="00484344">
          <w:rPr>
            <w:rFonts w:ascii="Calibri" w:hAnsi="Calibri" w:cs="Calibri"/>
            <w:sz w:val="22"/>
            <w:szCs w:val="22"/>
          </w:rPr>
          <w:fldChar w:fldCharType="begin"/>
        </w:r>
        <w:r w:rsidRPr="00484344">
          <w:rPr>
            <w:rFonts w:ascii="Calibri" w:hAnsi="Calibri" w:cs="Calibri"/>
            <w:sz w:val="22"/>
            <w:szCs w:val="22"/>
          </w:rPr>
          <w:instrText>PAGE   \* MERGEFORMAT</w:instrText>
        </w:r>
        <w:r w:rsidRPr="00484344">
          <w:rPr>
            <w:rFonts w:ascii="Calibri" w:hAnsi="Calibri" w:cs="Calibri"/>
            <w:sz w:val="22"/>
            <w:szCs w:val="22"/>
          </w:rPr>
          <w:fldChar w:fldCharType="separate"/>
        </w:r>
        <w:r w:rsidR="00DE4D83" w:rsidRPr="00484344">
          <w:rPr>
            <w:rFonts w:ascii="Calibri" w:hAnsi="Calibri" w:cs="Calibri"/>
            <w:sz w:val="22"/>
            <w:szCs w:val="22"/>
          </w:rPr>
          <w:t>1</w:t>
        </w:r>
        <w:r w:rsidRPr="00484344">
          <w:rPr>
            <w:rFonts w:ascii="Calibri" w:hAnsi="Calibri" w:cs="Calibri"/>
            <w:sz w:val="22"/>
            <w:szCs w:val="22"/>
          </w:rPr>
          <w:fldChar w:fldCharType="end"/>
        </w:r>
      </w:p>
    </w:sdtContent>
  </w:sdt>
  <w:p w14:paraId="30A19BFB" w14:textId="56B1AA10" w:rsidR="000E0320" w:rsidRPr="009340D9"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9340D9" w:rsidRDefault="000E0320">
    <w:pPr>
      <w:pStyle w:val="Zpat"/>
      <w:pBdr>
        <w:top w:val="single" w:sz="4" w:space="1" w:color="auto"/>
      </w:pBdr>
    </w:pPr>
    <w:r w:rsidRPr="009340D9">
      <w:tab/>
    </w:r>
    <w:r w:rsidRPr="009340D9">
      <w:rPr>
        <w:rStyle w:val="slostrnky"/>
      </w:rPr>
      <w:fldChar w:fldCharType="begin"/>
    </w:r>
    <w:r w:rsidRPr="009340D9">
      <w:rPr>
        <w:rStyle w:val="slostrnky"/>
      </w:rPr>
      <w:instrText xml:space="preserve"> PAGE </w:instrText>
    </w:r>
    <w:r w:rsidRPr="009340D9">
      <w:rPr>
        <w:rStyle w:val="slostrnky"/>
      </w:rPr>
      <w:fldChar w:fldCharType="separate"/>
    </w:r>
    <w:r w:rsidRPr="009340D9">
      <w:rPr>
        <w:rStyle w:val="slostrnky"/>
      </w:rPr>
      <w:t>1</w:t>
    </w:r>
    <w:r w:rsidRPr="009340D9">
      <w:rPr>
        <w:rStyle w:val="slostrnky"/>
      </w:rPr>
      <w:fldChar w:fldCharType="end"/>
    </w:r>
    <w:r w:rsidRPr="009340D9">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Pr="009340D9" w:rsidRDefault="00602D46">
      <w:r w:rsidRPr="009340D9">
        <w:separator/>
      </w:r>
    </w:p>
  </w:footnote>
  <w:footnote w:type="continuationSeparator" w:id="0">
    <w:p w14:paraId="67C3CA54" w14:textId="77777777" w:rsidR="00602D46" w:rsidRPr="009340D9" w:rsidRDefault="00602D46">
      <w:r w:rsidRPr="009340D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Pr="009340D9" w:rsidRDefault="000E0320">
    <w:pPr>
      <w:pStyle w:val="Zhlav"/>
    </w:pPr>
    <w:r w:rsidRPr="009340D9">
      <w:rPr>
        <w:noProof/>
      </w:rPr>
      <w:drawing>
        <wp:anchor distT="0" distB="0" distL="114300" distR="114300" simplePos="0" relativeHeight="251659264" behindDoc="0" locked="0" layoutInCell="1" allowOverlap="1" wp14:anchorId="16A3227A" wp14:editId="3B038866">
          <wp:simplePos x="0" y="0"/>
          <wp:positionH relativeFrom="margin">
            <wp:align>right</wp:align>
          </wp:positionH>
          <wp:positionV relativeFrom="paragraph">
            <wp:posOffset>-182245</wp:posOffset>
          </wp:positionV>
          <wp:extent cx="2102400" cy="565200"/>
          <wp:effectExtent l="0" t="0" r="0" b="6350"/>
          <wp:wrapNone/>
          <wp:docPr id="247588882" name="Obrázek 24758888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9340D9" w:rsidRDefault="000E0320" w:rsidP="00DA08CA">
    <w:pPr>
      <w:pStyle w:val="Zhlav"/>
      <w:jc w:val="right"/>
      <w:rPr>
        <w:sz w:val="20"/>
        <w:szCs w:val="20"/>
      </w:rPr>
    </w:pPr>
    <w:r w:rsidRPr="009340D9">
      <w:rPr>
        <w:rFonts w:ascii="Arial" w:hAnsi="Arial"/>
      </w:rPr>
      <w:tab/>
    </w:r>
    <w:r w:rsidRPr="009340D9">
      <w:rPr>
        <w:rFonts w:ascii="Arial" w:hAnsi="Arial" w:cs="Arial"/>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8681C9C"/>
    <w:multiLevelType w:val="hybridMultilevel"/>
    <w:tmpl w:val="6824C496"/>
    <w:lvl w:ilvl="0" w:tplc="04050017">
      <w:start w:val="1"/>
      <w:numFmt w:val="lowerLetter"/>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0" w15:restartNumberingAfterBreak="0">
    <w:nsid w:val="09193D20"/>
    <w:multiLevelType w:val="hybridMultilevel"/>
    <w:tmpl w:val="7E90F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131257C6"/>
    <w:multiLevelType w:val="hybridMultilevel"/>
    <w:tmpl w:val="5F38844E"/>
    <w:lvl w:ilvl="0" w:tplc="3A8691A4">
      <w:start w:val="8"/>
      <w:numFmt w:val="bullet"/>
      <w:lvlText w:val="-"/>
      <w:lvlJc w:val="left"/>
      <w:pPr>
        <w:ind w:left="720" w:hanging="360"/>
      </w:pPr>
      <w:rPr>
        <w:rFonts w:ascii="Calibri" w:eastAsia="Times New Roman" w:hAnsi="Calibri" w:cs="Calibri" w:hint="default"/>
      </w:rPr>
    </w:lvl>
    <w:lvl w:ilvl="1" w:tplc="3A8691A4">
      <w:start w:val="8"/>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C05E7A"/>
    <w:multiLevelType w:val="hybridMultilevel"/>
    <w:tmpl w:val="4F481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5" w15:restartNumberingAfterBreak="0">
    <w:nsid w:val="2B8D78D6"/>
    <w:multiLevelType w:val="hybridMultilevel"/>
    <w:tmpl w:val="08AC04EA"/>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5B0951"/>
    <w:multiLevelType w:val="hybridMultilevel"/>
    <w:tmpl w:val="037024C0"/>
    <w:lvl w:ilvl="0" w:tplc="EEB0903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39E018DC"/>
    <w:multiLevelType w:val="hybridMultilevel"/>
    <w:tmpl w:val="BE8A5B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BE3D0B"/>
    <w:multiLevelType w:val="hybridMultilevel"/>
    <w:tmpl w:val="2DEAC3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580EDA"/>
    <w:multiLevelType w:val="hybridMultilevel"/>
    <w:tmpl w:val="C9124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23" w15:restartNumberingAfterBreak="0">
    <w:nsid w:val="55167A50"/>
    <w:multiLevelType w:val="hybridMultilevel"/>
    <w:tmpl w:val="032CFD1A"/>
    <w:lvl w:ilvl="0" w:tplc="8396716E">
      <w:start w:val="1"/>
      <w:numFmt w:val="upperLetter"/>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914AED"/>
    <w:multiLevelType w:val="multilevel"/>
    <w:tmpl w:val="5D064D24"/>
    <w:lvl w:ilvl="0">
      <w:start w:val="1"/>
      <w:numFmt w:val="decimal"/>
      <w:lvlText w:val="%1."/>
      <w:lvlJc w:val="left"/>
      <w:pPr>
        <w:ind w:left="360" w:hanging="360"/>
      </w:pPr>
      <w:rPr>
        <w:i w:val="0"/>
        <w:iCs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632577"/>
    <w:multiLevelType w:val="hybridMultilevel"/>
    <w:tmpl w:val="CB2AADB8"/>
    <w:lvl w:ilvl="0" w:tplc="F97E19B0">
      <w:start w:val="1"/>
      <w:numFmt w:val="lowerLetter"/>
      <w:lvlText w:val="%1)"/>
      <w:lvlJc w:val="left"/>
      <w:pPr>
        <w:ind w:left="924" w:hanging="360"/>
      </w:pPr>
      <w:rPr>
        <w:rFonts w:hint="default"/>
      </w:rPr>
    </w:lvl>
    <w:lvl w:ilvl="1" w:tplc="04050019" w:tentative="1">
      <w:start w:val="1"/>
      <w:numFmt w:val="lowerLetter"/>
      <w:lvlText w:val="%2."/>
      <w:lvlJc w:val="left"/>
      <w:pPr>
        <w:ind w:left="1644" w:hanging="360"/>
      </w:pPr>
    </w:lvl>
    <w:lvl w:ilvl="2" w:tplc="0405001B" w:tentative="1">
      <w:start w:val="1"/>
      <w:numFmt w:val="lowerRoman"/>
      <w:lvlText w:val="%3."/>
      <w:lvlJc w:val="right"/>
      <w:pPr>
        <w:ind w:left="2364" w:hanging="180"/>
      </w:pPr>
    </w:lvl>
    <w:lvl w:ilvl="3" w:tplc="0405000F" w:tentative="1">
      <w:start w:val="1"/>
      <w:numFmt w:val="decimal"/>
      <w:lvlText w:val="%4."/>
      <w:lvlJc w:val="left"/>
      <w:pPr>
        <w:ind w:left="3084" w:hanging="360"/>
      </w:pPr>
    </w:lvl>
    <w:lvl w:ilvl="4" w:tplc="04050019" w:tentative="1">
      <w:start w:val="1"/>
      <w:numFmt w:val="lowerLetter"/>
      <w:lvlText w:val="%5."/>
      <w:lvlJc w:val="left"/>
      <w:pPr>
        <w:ind w:left="3804" w:hanging="360"/>
      </w:pPr>
    </w:lvl>
    <w:lvl w:ilvl="5" w:tplc="0405001B" w:tentative="1">
      <w:start w:val="1"/>
      <w:numFmt w:val="lowerRoman"/>
      <w:lvlText w:val="%6."/>
      <w:lvlJc w:val="right"/>
      <w:pPr>
        <w:ind w:left="4524" w:hanging="180"/>
      </w:pPr>
    </w:lvl>
    <w:lvl w:ilvl="6" w:tplc="0405000F" w:tentative="1">
      <w:start w:val="1"/>
      <w:numFmt w:val="decimal"/>
      <w:lvlText w:val="%7."/>
      <w:lvlJc w:val="left"/>
      <w:pPr>
        <w:ind w:left="5244" w:hanging="360"/>
      </w:pPr>
    </w:lvl>
    <w:lvl w:ilvl="7" w:tplc="04050019" w:tentative="1">
      <w:start w:val="1"/>
      <w:numFmt w:val="lowerLetter"/>
      <w:lvlText w:val="%8."/>
      <w:lvlJc w:val="left"/>
      <w:pPr>
        <w:ind w:left="5964" w:hanging="360"/>
      </w:pPr>
    </w:lvl>
    <w:lvl w:ilvl="8" w:tplc="0405001B" w:tentative="1">
      <w:start w:val="1"/>
      <w:numFmt w:val="lowerRoman"/>
      <w:lvlText w:val="%9."/>
      <w:lvlJc w:val="right"/>
      <w:pPr>
        <w:ind w:left="6684" w:hanging="180"/>
      </w:pPr>
    </w:lvl>
  </w:abstractNum>
  <w:abstractNum w:abstractNumId="26"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7" w15:restartNumberingAfterBreak="0">
    <w:nsid w:val="64F01B36"/>
    <w:multiLevelType w:val="hybridMultilevel"/>
    <w:tmpl w:val="216812D4"/>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E54650"/>
    <w:multiLevelType w:val="hybridMultilevel"/>
    <w:tmpl w:val="57328D8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68210D7C"/>
    <w:multiLevelType w:val="multilevel"/>
    <w:tmpl w:val="EF08BEF0"/>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30"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605AF7"/>
    <w:multiLevelType w:val="hybridMultilevel"/>
    <w:tmpl w:val="DAF80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8C6FB4"/>
    <w:multiLevelType w:val="hybridMultilevel"/>
    <w:tmpl w:val="A5CCF5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D47E94C0">
      <w:start w:val="1"/>
      <w:numFmt w:val="decimal"/>
      <w:lvlText w:val="%4."/>
      <w:lvlJc w:val="left"/>
      <w:pPr>
        <w:ind w:left="2880" w:hanging="360"/>
      </w:pPr>
      <w:rPr>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1A48CE"/>
    <w:multiLevelType w:val="hybridMultilevel"/>
    <w:tmpl w:val="62805E22"/>
    <w:lvl w:ilvl="0" w:tplc="8034C0A6">
      <w:start w:val="25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E34808"/>
    <w:multiLevelType w:val="hybridMultilevel"/>
    <w:tmpl w:val="94D89840"/>
    <w:lvl w:ilvl="0" w:tplc="54F259BA">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195087"/>
    <w:multiLevelType w:val="hybridMultilevel"/>
    <w:tmpl w:val="376ED9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B60F33"/>
    <w:multiLevelType w:val="hybridMultilevel"/>
    <w:tmpl w:val="16F415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9" w15:restartNumberingAfterBreak="0">
    <w:nsid w:val="7FAF3115"/>
    <w:multiLevelType w:val="hybridMultilevel"/>
    <w:tmpl w:val="61C2D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81861765">
    <w:abstractNumId w:val="38"/>
  </w:num>
  <w:num w:numId="2" w16cid:durableId="371854487">
    <w:abstractNumId w:val="1"/>
  </w:num>
  <w:num w:numId="3" w16cid:durableId="253979136">
    <w:abstractNumId w:val="17"/>
  </w:num>
  <w:num w:numId="4" w16cid:durableId="532303948">
    <w:abstractNumId w:val="7"/>
  </w:num>
  <w:num w:numId="5" w16cid:durableId="1684358138">
    <w:abstractNumId w:val="30"/>
  </w:num>
  <w:num w:numId="6" w16cid:durableId="2192201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37"/>
  </w:num>
  <w:num w:numId="8" w16cid:durableId="789665262">
    <w:abstractNumId w:val="24"/>
  </w:num>
  <w:num w:numId="9" w16cid:durableId="209654183">
    <w:abstractNumId w:val="14"/>
  </w:num>
  <w:num w:numId="10" w16cid:durableId="45154869">
    <w:abstractNumId w:val="26"/>
  </w:num>
  <w:num w:numId="11" w16cid:durableId="1407805301">
    <w:abstractNumId w:val="8"/>
  </w:num>
  <w:num w:numId="12" w16cid:durableId="114950506">
    <w:abstractNumId w:val="22"/>
  </w:num>
  <w:num w:numId="13" w16cid:durableId="102042379">
    <w:abstractNumId w:val="11"/>
  </w:num>
  <w:num w:numId="14" w16cid:durableId="1129589076">
    <w:abstractNumId w:val="21"/>
  </w:num>
  <w:num w:numId="15" w16cid:durableId="1629049882">
    <w:abstractNumId w:val="15"/>
  </w:num>
  <w:num w:numId="16" w16cid:durableId="784890063">
    <w:abstractNumId w:val="16"/>
  </w:num>
  <w:num w:numId="17" w16cid:durableId="1713921546">
    <w:abstractNumId w:val="27"/>
  </w:num>
  <w:num w:numId="18" w16cid:durableId="780492023">
    <w:abstractNumId w:val="34"/>
  </w:num>
  <w:num w:numId="19" w16cid:durableId="1188955424">
    <w:abstractNumId w:val="19"/>
  </w:num>
  <w:num w:numId="20" w16cid:durableId="1082678033">
    <w:abstractNumId w:val="32"/>
  </w:num>
  <w:num w:numId="21" w16cid:durableId="1256211386">
    <w:abstractNumId w:val="36"/>
  </w:num>
  <w:num w:numId="22" w16cid:durableId="1718627971">
    <w:abstractNumId w:val="9"/>
  </w:num>
  <w:num w:numId="23" w16cid:durableId="1947611335">
    <w:abstractNumId w:val="25"/>
  </w:num>
  <w:num w:numId="24" w16cid:durableId="2068452897">
    <w:abstractNumId w:val="12"/>
  </w:num>
  <w:num w:numId="25" w16cid:durableId="1407608365">
    <w:abstractNumId w:val="29"/>
  </w:num>
  <w:num w:numId="26" w16cid:durableId="1790515517">
    <w:abstractNumId w:val="33"/>
  </w:num>
  <w:num w:numId="27" w16cid:durableId="1095632339">
    <w:abstractNumId w:val="23"/>
  </w:num>
  <w:num w:numId="28" w16cid:durableId="329262176">
    <w:abstractNumId w:val="20"/>
  </w:num>
  <w:num w:numId="29" w16cid:durableId="948050621">
    <w:abstractNumId w:val="39"/>
  </w:num>
  <w:num w:numId="30" w16cid:durableId="154420853">
    <w:abstractNumId w:val="18"/>
  </w:num>
  <w:num w:numId="31" w16cid:durableId="762796644">
    <w:abstractNumId w:val="13"/>
  </w:num>
  <w:num w:numId="32" w16cid:durableId="2023583475">
    <w:abstractNumId w:val="31"/>
  </w:num>
  <w:num w:numId="33" w16cid:durableId="484127704">
    <w:abstractNumId w:val="35"/>
  </w:num>
  <w:num w:numId="34" w16cid:durableId="761679496">
    <w:abstractNumId w:val="28"/>
  </w:num>
  <w:num w:numId="35" w16cid:durableId="202277852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2C87"/>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1C3B"/>
    <w:rsid w:val="0007211F"/>
    <w:rsid w:val="000726AA"/>
    <w:rsid w:val="00072F95"/>
    <w:rsid w:val="0007305D"/>
    <w:rsid w:val="0007397F"/>
    <w:rsid w:val="00073FD5"/>
    <w:rsid w:val="000770EA"/>
    <w:rsid w:val="0008227B"/>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5AE8"/>
    <w:rsid w:val="000D6B35"/>
    <w:rsid w:val="000D797D"/>
    <w:rsid w:val="000D7CC5"/>
    <w:rsid w:val="000E0320"/>
    <w:rsid w:val="000E1DD2"/>
    <w:rsid w:val="000E44CD"/>
    <w:rsid w:val="000E48B5"/>
    <w:rsid w:val="000E58C6"/>
    <w:rsid w:val="000E5A28"/>
    <w:rsid w:val="000E77BE"/>
    <w:rsid w:val="000F2283"/>
    <w:rsid w:val="000F6FB6"/>
    <w:rsid w:val="000F7002"/>
    <w:rsid w:val="0010256D"/>
    <w:rsid w:val="00104B70"/>
    <w:rsid w:val="00105E59"/>
    <w:rsid w:val="00106239"/>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35DE"/>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539E"/>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6CB7"/>
    <w:rsid w:val="001D7614"/>
    <w:rsid w:val="001E2D46"/>
    <w:rsid w:val="001E7BB5"/>
    <w:rsid w:val="001F0017"/>
    <w:rsid w:val="001F1556"/>
    <w:rsid w:val="001F21DC"/>
    <w:rsid w:val="001F36BC"/>
    <w:rsid w:val="001F36C6"/>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535"/>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0D23"/>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3CD9"/>
    <w:rsid w:val="002C77A1"/>
    <w:rsid w:val="002D22A7"/>
    <w:rsid w:val="002D35F7"/>
    <w:rsid w:val="002D4DFA"/>
    <w:rsid w:val="002E14C9"/>
    <w:rsid w:val="002E31D0"/>
    <w:rsid w:val="002E43AC"/>
    <w:rsid w:val="002E6CDF"/>
    <w:rsid w:val="002E7396"/>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1CFC"/>
    <w:rsid w:val="0033425D"/>
    <w:rsid w:val="00337D69"/>
    <w:rsid w:val="00340DE8"/>
    <w:rsid w:val="00341DDC"/>
    <w:rsid w:val="00344375"/>
    <w:rsid w:val="003464BD"/>
    <w:rsid w:val="00347BF8"/>
    <w:rsid w:val="003505DA"/>
    <w:rsid w:val="0035381C"/>
    <w:rsid w:val="003577F9"/>
    <w:rsid w:val="003605DC"/>
    <w:rsid w:val="00363998"/>
    <w:rsid w:val="00364B3E"/>
    <w:rsid w:val="003661E3"/>
    <w:rsid w:val="00372796"/>
    <w:rsid w:val="00373AC2"/>
    <w:rsid w:val="00375132"/>
    <w:rsid w:val="00384522"/>
    <w:rsid w:val="00384ACB"/>
    <w:rsid w:val="00385400"/>
    <w:rsid w:val="003866BA"/>
    <w:rsid w:val="00396A40"/>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48C0"/>
    <w:rsid w:val="00425A33"/>
    <w:rsid w:val="0042698C"/>
    <w:rsid w:val="00426C74"/>
    <w:rsid w:val="00426CB5"/>
    <w:rsid w:val="0043035E"/>
    <w:rsid w:val="00432C06"/>
    <w:rsid w:val="00437887"/>
    <w:rsid w:val="00441884"/>
    <w:rsid w:val="00442075"/>
    <w:rsid w:val="00444B5C"/>
    <w:rsid w:val="00445711"/>
    <w:rsid w:val="004479E6"/>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84344"/>
    <w:rsid w:val="0049001F"/>
    <w:rsid w:val="004915DE"/>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1F64"/>
    <w:rsid w:val="004E205E"/>
    <w:rsid w:val="004E3B56"/>
    <w:rsid w:val="004E4A38"/>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4144"/>
    <w:rsid w:val="0054520D"/>
    <w:rsid w:val="005453FE"/>
    <w:rsid w:val="00546F6B"/>
    <w:rsid w:val="0054752D"/>
    <w:rsid w:val="00552484"/>
    <w:rsid w:val="00552B91"/>
    <w:rsid w:val="00553265"/>
    <w:rsid w:val="00554819"/>
    <w:rsid w:val="00555B5D"/>
    <w:rsid w:val="00557FFC"/>
    <w:rsid w:val="005609FB"/>
    <w:rsid w:val="00566E0D"/>
    <w:rsid w:val="00567645"/>
    <w:rsid w:val="00567821"/>
    <w:rsid w:val="00571BAB"/>
    <w:rsid w:val="00571FD0"/>
    <w:rsid w:val="00575B8E"/>
    <w:rsid w:val="00580DCC"/>
    <w:rsid w:val="00581129"/>
    <w:rsid w:val="00583773"/>
    <w:rsid w:val="00584624"/>
    <w:rsid w:val="005847C8"/>
    <w:rsid w:val="00584E17"/>
    <w:rsid w:val="00586637"/>
    <w:rsid w:val="0058673B"/>
    <w:rsid w:val="00587DA5"/>
    <w:rsid w:val="00590376"/>
    <w:rsid w:val="00590D9C"/>
    <w:rsid w:val="00591DA4"/>
    <w:rsid w:val="00592B6E"/>
    <w:rsid w:val="005942D2"/>
    <w:rsid w:val="00594B87"/>
    <w:rsid w:val="005951CB"/>
    <w:rsid w:val="005967DC"/>
    <w:rsid w:val="00597B7E"/>
    <w:rsid w:val="005A03C9"/>
    <w:rsid w:val="005B0EB6"/>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064DC"/>
    <w:rsid w:val="00610DC2"/>
    <w:rsid w:val="006131E9"/>
    <w:rsid w:val="00615269"/>
    <w:rsid w:val="00617617"/>
    <w:rsid w:val="0062409F"/>
    <w:rsid w:val="00625616"/>
    <w:rsid w:val="00627201"/>
    <w:rsid w:val="00634C93"/>
    <w:rsid w:val="00640AF6"/>
    <w:rsid w:val="006410CA"/>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61BA"/>
    <w:rsid w:val="006E7211"/>
    <w:rsid w:val="006E7617"/>
    <w:rsid w:val="006E7704"/>
    <w:rsid w:val="006F1691"/>
    <w:rsid w:val="006F634E"/>
    <w:rsid w:val="00701960"/>
    <w:rsid w:val="00704EF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2FC5"/>
    <w:rsid w:val="00796591"/>
    <w:rsid w:val="007A1ACC"/>
    <w:rsid w:val="007A2F76"/>
    <w:rsid w:val="007A49FD"/>
    <w:rsid w:val="007A7747"/>
    <w:rsid w:val="007B36DB"/>
    <w:rsid w:val="007B3DE2"/>
    <w:rsid w:val="007B62A0"/>
    <w:rsid w:val="007C36CC"/>
    <w:rsid w:val="007C3B54"/>
    <w:rsid w:val="007C411E"/>
    <w:rsid w:val="007C4323"/>
    <w:rsid w:val="007C4E92"/>
    <w:rsid w:val="007C5C74"/>
    <w:rsid w:val="007C5EB0"/>
    <w:rsid w:val="007D06AE"/>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09D"/>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EBF"/>
    <w:rsid w:val="00842F57"/>
    <w:rsid w:val="00843283"/>
    <w:rsid w:val="00843901"/>
    <w:rsid w:val="00843A22"/>
    <w:rsid w:val="008442BC"/>
    <w:rsid w:val="008443B7"/>
    <w:rsid w:val="00844762"/>
    <w:rsid w:val="00844A9D"/>
    <w:rsid w:val="00845B68"/>
    <w:rsid w:val="00845FE9"/>
    <w:rsid w:val="008463AC"/>
    <w:rsid w:val="008475AC"/>
    <w:rsid w:val="00847DBF"/>
    <w:rsid w:val="00850B15"/>
    <w:rsid w:val="00850B24"/>
    <w:rsid w:val="0085119C"/>
    <w:rsid w:val="00853829"/>
    <w:rsid w:val="0085493C"/>
    <w:rsid w:val="00861341"/>
    <w:rsid w:val="0086142C"/>
    <w:rsid w:val="00862846"/>
    <w:rsid w:val="008733ED"/>
    <w:rsid w:val="008744C1"/>
    <w:rsid w:val="008756B9"/>
    <w:rsid w:val="00875796"/>
    <w:rsid w:val="00875B75"/>
    <w:rsid w:val="00876163"/>
    <w:rsid w:val="0087653A"/>
    <w:rsid w:val="0088071B"/>
    <w:rsid w:val="00882926"/>
    <w:rsid w:val="008908B0"/>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D773B"/>
    <w:rsid w:val="008E36F3"/>
    <w:rsid w:val="008E41EB"/>
    <w:rsid w:val="008E5A6C"/>
    <w:rsid w:val="008E6F8D"/>
    <w:rsid w:val="008E72DE"/>
    <w:rsid w:val="008E74A1"/>
    <w:rsid w:val="008F00DF"/>
    <w:rsid w:val="008F2F7C"/>
    <w:rsid w:val="008F5268"/>
    <w:rsid w:val="008F6419"/>
    <w:rsid w:val="00900916"/>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26164"/>
    <w:rsid w:val="0092631E"/>
    <w:rsid w:val="009340D9"/>
    <w:rsid w:val="00940CAF"/>
    <w:rsid w:val="009432E2"/>
    <w:rsid w:val="00947EAE"/>
    <w:rsid w:val="00950AE4"/>
    <w:rsid w:val="00951B8E"/>
    <w:rsid w:val="00952787"/>
    <w:rsid w:val="0095362C"/>
    <w:rsid w:val="009557D7"/>
    <w:rsid w:val="009572F9"/>
    <w:rsid w:val="00960C1D"/>
    <w:rsid w:val="0096159E"/>
    <w:rsid w:val="0096323C"/>
    <w:rsid w:val="00963350"/>
    <w:rsid w:val="0096494A"/>
    <w:rsid w:val="00964FAE"/>
    <w:rsid w:val="00967043"/>
    <w:rsid w:val="009670AB"/>
    <w:rsid w:val="00973709"/>
    <w:rsid w:val="00981189"/>
    <w:rsid w:val="0098143A"/>
    <w:rsid w:val="009824AC"/>
    <w:rsid w:val="00982DF8"/>
    <w:rsid w:val="009947CA"/>
    <w:rsid w:val="0099608D"/>
    <w:rsid w:val="009A1DE8"/>
    <w:rsid w:val="009A4CC2"/>
    <w:rsid w:val="009A58AC"/>
    <w:rsid w:val="009B025E"/>
    <w:rsid w:val="009B2AA0"/>
    <w:rsid w:val="009B345B"/>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4CA3"/>
    <w:rsid w:val="00A25CD7"/>
    <w:rsid w:val="00A27B47"/>
    <w:rsid w:val="00A303B6"/>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77BE2"/>
    <w:rsid w:val="00A8046E"/>
    <w:rsid w:val="00A8109C"/>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0D9F"/>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36168"/>
    <w:rsid w:val="00B43EA4"/>
    <w:rsid w:val="00B446AD"/>
    <w:rsid w:val="00B4504C"/>
    <w:rsid w:val="00B452E2"/>
    <w:rsid w:val="00B45541"/>
    <w:rsid w:val="00B4584F"/>
    <w:rsid w:val="00B46878"/>
    <w:rsid w:val="00B50B7C"/>
    <w:rsid w:val="00B50DAB"/>
    <w:rsid w:val="00B52AD8"/>
    <w:rsid w:val="00B52F72"/>
    <w:rsid w:val="00B53F42"/>
    <w:rsid w:val="00B55127"/>
    <w:rsid w:val="00B56DFB"/>
    <w:rsid w:val="00B57597"/>
    <w:rsid w:val="00B606AE"/>
    <w:rsid w:val="00B64F0B"/>
    <w:rsid w:val="00B664EE"/>
    <w:rsid w:val="00B70DC1"/>
    <w:rsid w:val="00B74766"/>
    <w:rsid w:val="00B76DB3"/>
    <w:rsid w:val="00B775A4"/>
    <w:rsid w:val="00B80033"/>
    <w:rsid w:val="00B8062D"/>
    <w:rsid w:val="00B80D40"/>
    <w:rsid w:val="00B8152A"/>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C2939"/>
    <w:rsid w:val="00BD5CFB"/>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33E5"/>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D52BB"/>
    <w:rsid w:val="00CD7283"/>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1E73"/>
    <w:rsid w:val="00D12B0D"/>
    <w:rsid w:val="00D14844"/>
    <w:rsid w:val="00D15982"/>
    <w:rsid w:val="00D17D64"/>
    <w:rsid w:val="00D2076C"/>
    <w:rsid w:val="00D207E9"/>
    <w:rsid w:val="00D219E2"/>
    <w:rsid w:val="00D2235D"/>
    <w:rsid w:val="00D224AC"/>
    <w:rsid w:val="00D2280E"/>
    <w:rsid w:val="00D245C1"/>
    <w:rsid w:val="00D2484E"/>
    <w:rsid w:val="00D24941"/>
    <w:rsid w:val="00D331D6"/>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550A"/>
    <w:rsid w:val="00DA6289"/>
    <w:rsid w:val="00DA6E50"/>
    <w:rsid w:val="00DA7491"/>
    <w:rsid w:val="00DB3246"/>
    <w:rsid w:val="00DB6696"/>
    <w:rsid w:val="00DC1732"/>
    <w:rsid w:val="00DC3B15"/>
    <w:rsid w:val="00DC4935"/>
    <w:rsid w:val="00DC65BA"/>
    <w:rsid w:val="00DC66BD"/>
    <w:rsid w:val="00DC77B9"/>
    <w:rsid w:val="00DD30C6"/>
    <w:rsid w:val="00DD463E"/>
    <w:rsid w:val="00DD4D21"/>
    <w:rsid w:val="00DD5610"/>
    <w:rsid w:val="00DD6CCA"/>
    <w:rsid w:val="00DD6D4B"/>
    <w:rsid w:val="00DE112C"/>
    <w:rsid w:val="00DE3860"/>
    <w:rsid w:val="00DE4D83"/>
    <w:rsid w:val="00DF0CB9"/>
    <w:rsid w:val="00DF646D"/>
    <w:rsid w:val="00DF70C8"/>
    <w:rsid w:val="00DF7E2C"/>
    <w:rsid w:val="00E00C45"/>
    <w:rsid w:val="00E0219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47E3"/>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560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41CE"/>
    <w:rsid w:val="00EF55A9"/>
    <w:rsid w:val="00EF5B8D"/>
    <w:rsid w:val="00EF6233"/>
    <w:rsid w:val="00EF7AE0"/>
    <w:rsid w:val="00EF7E58"/>
    <w:rsid w:val="00F00739"/>
    <w:rsid w:val="00F01BFD"/>
    <w:rsid w:val="00F02659"/>
    <w:rsid w:val="00F04B44"/>
    <w:rsid w:val="00F0595A"/>
    <w:rsid w:val="00F07403"/>
    <w:rsid w:val="00F11228"/>
    <w:rsid w:val="00F11474"/>
    <w:rsid w:val="00F114D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3000"/>
    <w:rsid w:val="00F65CB9"/>
    <w:rsid w:val="00F72371"/>
    <w:rsid w:val="00F74989"/>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0C55"/>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3.xml><?xml version="1.0" encoding="utf-8"?>
<ds:datastoreItem xmlns:ds="http://schemas.openxmlformats.org/officeDocument/2006/customXml" ds:itemID="{A8111974-39C6-4E03-8AD3-D502B3DDF32D}">
  <ds:schemaRefs>
    <ds:schemaRef ds:uri="http://schemas.microsoft.com/sharepoint/v3/contenttype/forms"/>
  </ds:schemaRefs>
</ds:datastoreItem>
</file>

<file path=customXml/itemProps4.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4535</Words>
  <Characters>27996</Characters>
  <Application>Microsoft Office Word</Application>
  <DocSecurity>0</DocSecurity>
  <Lines>233</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17</cp:revision>
  <cp:lastPrinted>2024-09-25T09:03:00Z</cp:lastPrinted>
  <dcterms:created xsi:type="dcterms:W3CDTF">2025-04-25T05:44:00Z</dcterms:created>
  <dcterms:modified xsi:type="dcterms:W3CDTF">2025-04-27T22:08:00Z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